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D5" w:rsidRDefault="00131DD5">
      <w:pPr>
        <w:pStyle w:val="ICOMCSTitle"/>
      </w:pPr>
    </w:p>
    <w:p w:rsidR="0041749E" w:rsidRPr="001647AE" w:rsidRDefault="00B6510E" w:rsidP="0041749E">
      <w:pPr>
        <w:pStyle w:val="Default"/>
        <w:jc w:val="center"/>
        <w:rPr>
          <w:rFonts w:eastAsia="SimSun"/>
          <w:i/>
          <w:iCs/>
          <w:sz w:val="22"/>
          <w:szCs w:val="22"/>
          <w:lang w:eastAsia="zh-CN"/>
        </w:rPr>
      </w:pPr>
      <w:r>
        <w:rPr>
          <w:b/>
          <w:bCs/>
          <w:caps/>
          <w:sz w:val="28"/>
          <w:szCs w:val="28"/>
        </w:rPr>
        <w:t xml:space="preserve">Memory for </w:t>
      </w:r>
      <w:r w:rsidR="0042368A">
        <w:rPr>
          <w:b/>
          <w:bCs/>
          <w:caps/>
          <w:sz w:val="28"/>
          <w:szCs w:val="28"/>
        </w:rPr>
        <w:t>music</w:t>
      </w:r>
      <w:r w:rsidR="00A25537" w:rsidRPr="001647AE">
        <w:rPr>
          <w:b/>
          <w:bCs/>
          <w:caps/>
          <w:sz w:val="28"/>
          <w:szCs w:val="28"/>
        </w:rPr>
        <w:t xml:space="preserve"> performance: Comparing played and written recall</w:t>
      </w:r>
      <w:r w:rsidR="00A25537" w:rsidRPr="001647AE">
        <w:rPr>
          <w:rFonts w:eastAsia="SimSun"/>
          <w:i/>
          <w:iCs/>
          <w:sz w:val="22"/>
          <w:szCs w:val="22"/>
          <w:lang w:eastAsia="zh-CN"/>
        </w:rPr>
        <w:t xml:space="preserve"> </w:t>
      </w:r>
    </w:p>
    <w:p w:rsidR="00131DD5" w:rsidRDefault="003433B0">
      <w:pPr>
        <w:pStyle w:val="ICOMCSAuthor"/>
        <w:rPr>
          <w:rFonts w:cs="Times New Roman"/>
        </w:rPr>
      </w:pPr>
      <w:smartTag w:uri="urn:schemas-microsoft-com:office:smarttags" w:element="PersonName">
        <w:r>
          <w:rPr>
            <w:rFonts w:cs="Times New Roman"/>
          </w:rPr>
          <w:t>Tania Lisboa</w:t>
        </w:r>
      </w:smartTag>
      <w:r>
        <w:rPr>
          <w:rFonts w:cs="Times New Roman"/>
          <w:vertAlign w:val="superscript"/>
        </w:rPr>
        <w:t>1</w:t>
      </w:r>
      <w:r>
        <w:rPr>
          <w:rFonts w:cs="Times New Roman"/>
        </w:rPr>
        <w:t xml:space="preserve"> ; </w:t>
      </w:r>
      <w:r w:rsidR="0041749E">
        <w:rPr>
          <w:rFonts w:cs="Times New Roman"/>
        </w:rPr>
        <w:t>Roger Chaffin</w:t>
      </w:r>
      <w:r w:rsidR="0041749E">
        <w:rPr>
          <w:rFonts w:cs="Times New Roman"/>
          <w:vertAlign w:val="superscript"/>
        </w:rPr>
        <w:t>2</w:t>
      </w:r>
      <w:r w:rsidR="00F15A49">
        <w:rPr>
          <w:rFonts w:cs="Times New Roman"/>
        </w:rPr>
        <w:t>; T</w:t>
      </w:r>
      <w:r>
        <w:rPr>
          <w:rFonts w:cs="Times New Roman"/>
        </w:rPr>
        <w:t>op</w:t>
      </w:r>
      <w:r w:rsidR="00F15A49">
        <w:rPr>
          <w:rFonts w:cs="Times New Roman"/>
        </w:rPr>
        <w:t>h</w:t>
      </w:r>
      <w:r>
        <w:rPr>
          <w:rFonts w:cs="Times New Roman"/>
        </w:rPr>
        <w:t>er Logan</w:t>
      </w:r>
      <w:r>
        <w:rPr>
          <w:rFonts w:cs="Times New Roman"/>
          <w:vertAlign w:val="superscript"/>
        </w:rPr>
        <w:t>2</w:t>
      </w:r>
      <w:r>
        <w:rPr>
          <w:rFonts w:cs="Times New Roman"/>
        </w:rPr>
        <w:br/>
      </w:r>
      <w:r w:rsidR="00131DD5">
        <w:rPr>
          <w:rFonts w:cs="Times New Roman"/>
        </w:rPr>
        <w:br/>
      </w:r>
    </w:p>
    <w:p w:rsidR="00F24623" w:rsidRDefault="0041749E">
      <w:pPr>
        <w:pStyle w:val="ICOMCSAffiliation"/>
        <w:rPr>
          <w:rFonts w:cs="Times New Roman"/>
        </w:rPr>
      </w:pPr>
      <w:smartTag w:uri="urn:schemas-microsoft-com:office:smarttags" w:element="PlaceName">
        <w:r>
          <w:rPr>
            <w:rFonts w:cs="Times New Roman"/>
            <w:vertAlign w:val="superscript"/>
          </w:rPr>
          <w:t>1</w:t>
        </w:r>
        <w:r>
          <w:rPr>
            <w:rFonts w:cs="Times New Roman"/>
          </w:rPr>
          <w:t>Royal</w:t>
        </w:r>
      </w:smartTag>
      <w:r>
        <w:rPr>
          <w:rFonts w:cs="Times New Roman"/>
        </w:rPr>
        <w:t xml:space="preserve"> </w:t>
      </w:r>
      <w:smartTag w:uri="urn:schemas-microsoft-com:office:smarttags" w:element="PlaceType">
        <w:r>
          <w:rPr>
            <w:rFonts w:cs="Times New Roman"/>
          </w:rPr>
          <w:t>College</w:t>
        </w:r>
      </w:smartTag>
      <w:r>
        <w:rPr>
          <w:rFonts w:cs="Times New Roman"/>
        </w:rPr>
        <w:t xml:space="preserve"> of Music, </w:t>
      </w:r>
      <w:r w:rsidR="003433B0">
        <w:rPr>
          <w:rFonts w:cs="Times New Roman"/>
        </w:rPr>
        <w:t>London</w:t>
      </w:r>
      <w:r>
        <w:rPr>
          <w:rFonts w:cs="Times New Roman"/>
        </w:rPr>
        <w:t>, UK</w:t>
      </w:r>
      <w:r w:rsidR="00F24623">
        <w:rPr>
          <w:rFonts w:cs="Times New Roman"/>
        </w:rPr>
        <w:t xml:space="preserve"> &amp; Orpheus Institute, </w:t>
      </w:r>
      <w:smartTag w:uri="urn:schemas-microsoft-com:office:smarttags" w:element="place">
        <w:smartTag w:uri="urn:schemas-microsoft-com:office:smarttags" w:element="country-region">
          <w:r w:rsidR="00F24623">
            <w:rPr>
              <w:rFonts w:cs="Times New Roman"/>
            </w:rPr>
            <w:t>Belgium</w:t>
          </w:r>
        </w:smartTag>
      </w:smartTag>
      <w:r w:rsidR="00F24623">
        <w:rPr>
          <w:rFonts w:cs="Times New Roman"/>
        </w:rPr>
        <w:t>;</w:t>
      </w:r>
    </w:p>
    <w:p w:rsidR="00131DD5" w:rsidRDefault="00F24623">
      <w:pPr>
        <w:pStyle w:val="ICOMCSAffiliation"/>
        <w:rPr>
          <w:rFonts w:cs="Times New Roman"/>
        </w:rPr>
      </w:pPr>
      <w:r>
        <w:rPr>
          <w:rFonts w:cs="Times New Roman"/>
        </w:rPr>
        <w:t xml:space="preserve"> </w:t>
      </w:r>
      <w:r w:rsidR="0041749E">
        <w:rPr>
          <w:rFonts w:cs="Times New Roman"/>
          <w:vertAlign w:val="superscript"/>
        </w:rPr>
        <w:t>2</w:t>
      </w:r>
      <w:r w:rsidR="0041749E">
        <w:rPr>
          <w:rFonts w:cs="Times New Roman"/>
        </w:rPr>
        <w:t xml:space="preserve">University of </w:t>
      </w:r>
      <w:smartTag w:uri="urn:schemas-microsoft-com:office:smarttags" w:element="State">
        <w:r w:rsidR="0041749E">
          <w:rPr>
            <w:rFonts w:cs="Times New Roman"/>
          </w:rPr>
          <w:t>Connecticut</w:t>
        </w:r>
      </w:smartTag>
      <w:r w:rsidR="0041749E">
        <w:rPr>
          <w:rFonts w:cs="Times New Roman"/>
        </w:rPr>
        <w:t xml:space="preserve">, </w:t>
      </w:r>
      <w:smartTag w:uri="urn:schemas-microsoft-com:office:smarttags" w:element="country-region">
        <w:smartTag w:uri="urn:schemas-microsoft-com:office:smarttags" w:element="place">
          <w:r w:rsidR="0041749E">
            <w:rPr>
              <w:rFonts w:cs="Times New Roman"/>
            </w:rPr>
            <w:t>USA</w:t>
          </w:r>
        </w:smartTag>
      </w:smartTag>
      <w:r w:rsidR="00131DD5">
        <w:rPr>
          <w:rFonts w:cs="Times New Roman"/>
        </w:rPr>
        <w:br/>
      </w:r>
    </w:p>
    <w:p w:rsidR="00131DD5" w:rsidRDefault="00131DD5">
      <w:pPr>
        <w:pStyle w:val="ICOMCSAffiliation"/>
        <w:rPr>
          <w:rFonts w:cs="Times New Roman"/>
        </w:rPr>
        <w:sectPr w:rsidR="00131DD5" w:rsidSect="00131DD5">
          <w:headerReference w:type="default" r:id="rId7"/>
          <w:pgSz w:w="11901" w:h="16840" w:code="1"/>
          <w:pgMar w:top="1247" w:right="1588" w:bottom="1151" w:left="1582" w:header="709" w:footer="709" w:gutter="0"/>
          <w:cols w:space="288" w:equalWidth="0">
            <w:col w:w="8731"/>
          </w:cols>
          <w:noEndnote/>
        </w:sectPr>
      </w:pPr>
    </w:p>
    <w:p w:rsidR="00131DD5" w:rsidRPr="00362D16" w:rsidRDefault="00131DD5" w:rsidP="009A2514">
      <w:pPr>
        <w:pStyle w:val="ICOMCSAbstractHeading"/>
        <w:spacing w:before="140" w:after="0"/>
        <w:outlineLvl w:val="0"/>
        <w:rPr>
          <w:rFonts w:cs="Times New Roman"/>
        </w:rPr>
      </w:pPr>
      <w:r w:rsidRPr="00362D16">
        <w:rPr>
          <w:rFonts w:cs="Times New Roman"/>
        </w:rPr>
        <w:lastRenderedPageBreak/>
        <w:t>ABSTRACT</w:t>
      </w:r>
    </w:p>
    <w:p w:rsidR="00432159" w:rsidRPr="00362D16" w:rsidRDefault="00432159" w:rsidP="00362D16">
      <w:pPr>
        <w:adjustRightInd w:val="0"/>
        <w:spacing w:line="240" w:lineRule="auto"/>
        <w:jc w:val="both"/>
        <w:rPr>
          <w:rFonts w:ascii="Times New Roman" w:hAnsi="Times New Roman"/>
        </w:rPr>
      </w:pPr>
      <w:r w:rsidRPr="00362D16">
        <w:rPr>
          <w:rFonts w:ascii="Times New Roman" w:hAnsi="Times New Roman"/>
        </w:rPr>
        <w:t>A solo cellist learn</w:t>
      </w:r>
      <w:r w:rsidR="000F5D60">
        <w:rPr>
          <w:rFonts w:ascii="Times New Roman" w:hAnsi="Times New Roman"/>
        </w:rPr>
        <w:t>ed</w:t>
      </w:r>
      <w:r w:rsidR="009263D2">
        <w:rPr>
          <w:rFonts w:ascii="Times New Roman" w:hAnsi="Times New Roman"/>
        </w:rPr>
        <w:t xml:space="preserve"> and</w:t>
      </w:r>
      <w:r w:rsidRPr="00362D16">
        <w:rPr>
          <w:rFonts w:ascii="Times New Roman" w:hAnsi="Times New Roman"/>
        </w:rPr>
        <w:t xml:space="preserve"> memoriz</w:t>
      </w:r>
      <w:r w:rsidR="00C96845">
        <w:rPr>
          <w:rFonts w:ascii="Times New Roman" w:hAnsi="Times New Roman"/>
        </w:rPr>
        <w:t xml:space="preserve">ed </w:t>
      </w:r>
      <w:r w:rsidRPr="00362D16">
        <w:rPr>
          <w:rFonts w:ascii="Times New Roman" w:hAnsi="Times New Roman"/>
        </w:rPr>
        <w:t>the Prelude from J.S. Bach's Suite No. 6 for solo cello</w:t>
      </w:r>
      <w:r w:rsidR="00C96845">
        <w:rPr>
          <w:rFonts w:ascii="Times New Roman" w:hAnsi="Times New Roman"/>
        </w:rPr>
        <w:t xml:space="preserve"> for performance and identified features that she had attended to </w:t>
      </w:r>
      <w:r w:rsidR="009263D2">
        <w:rPr>
          <w:rFonts w:ascii="Times New Roman" w:hAnsi="Times New Roman"/>
        </w:rPr>
        <w:t xml:space="preserve">in </w:t>
      </w:r>
      <w:r w:rsidR="00C96845">
        <w:rPr>
          <w:rFonts w:ascii="Times New Roman" w:hAnsi="Times New Roman"/>
        </w:rPr>
        <w:t>practice and performance.</w:t>
      </w:r>
      <w:r w:rsidR="00C96845" w:rsidRPr="00362D16">
        <w:rPr>
          <w:rFonts w:ascii="Times New Roman" w:hAnsi="Times New Roman"/>
        </w:rPr>
        <w:t xml:space="preserve"> </w:t>
      </w:r>
      <w:r w:rsidR="001C0282">
        <w:rPr>
          <w:rFonts w:ascii="Times New Roman" w:hAnsi="Times New Roman"/>
        </w:rPr>
        <w:t>After t</w:t>
      </w:r>
      <w:r w:rsidR="00C96845">
        <w:rPr>
          <w:rFonts w:ascii="Times New Roman" w:hAnsi="Times New Roman"/>
        </w:rPr>
        <w:t xml:space="preserve">en months she wrote out the score from memory and </w:t>
      </w:r>
      <w:r w:rsidR="009263D2">
        <w:rPr>
          <w:rFonts w:ascii="Times New Roman" w:hAnsi="Times New Roman"/>
        </w:rPr>
        <w:t xml:space="preserve">two </w:t>
      </w:r>
      <w:r w:rsidR="00C96845">
        <w:rPr>
          <w:rFonts w:ascii="Times New Roman" w:hAnsi="Times New Roman"/>
        </w:rPr>
        <w:t>months</w:t>
      </w:r>
      <w:r w:rsidR="001C0282">
        <w:rPr>
          <w:rFonts w:ascii="Times New Roman" w:hAnsi="Times New Roman"/>
        </w:rPr>
        <w:t xml:space="preserve"> later</w:t>
      </w:r>
      <w:r w:rsidR="009263D2">
        <w:rPr>
          <w:rFonts w:ascii="Times New Roman" w:hAnsi="Times New Roman"/>
        </w:rPr>
        <w:t xml:space="preserve"> </w:t>
      </w:r>
      <w:r w:rsidR="00C96845">
        <w:rPr>
          <w:rFonts w:ascii="Times New Roman" w:hAnsi="Times New Roman"/>
        </w:rPr>
        <w:t>played the piece from memory</w:t>
      </w:r>
      <w:r w:rsidRPr="00362D16">
        <w:rPr>
          <w:rFonts w:ascii="Times New Roman" w:hAnsi="Times New Roman"/>
        </w:rPr>
        <w:t xml:space="preserve">. </w:t>
      </w:r>
      <w:r w:rsidR="001C0282">
        <w:rPr>
          <w:rFonts w:ascii="Times New Roman" w:hAnsi="Times New Roman"/>
        </w:rPr>
        <w:t>More than three years later she repeated the two tests in the opposite order. On both occasions, p</w:t>
      </w:r>
      <w:r w:rsidR="00C96845">
        <w:rPr>
          <w:rFonts w:ascii="Times New Roman" w:hAnsi="Times New Roman"/>
        </w:rPr>
        <w:t xml:space="preserve">layed was much better than written recall. </w:t>
      </w:r>
      <w:r w:rsidR="00C96845" w:rsidRPr="009263D2">
        <w:rPr>
          <w:rFonts w:ascii="Times New Roman" w:hAnsi="Times New Roman"/>
        </w:rPr>
        <w:t>W</w:t>
      </w:r>
      <w:r w:rsidRPr="009263D2">
        <w:rPr>
          <w:rFonts w:ascii="Times New Roman" w:hAnsi="Times New Roman"/>
        </w:rPr>
        <w:t xml:space="preserve">ritten recall </w:t>
      </w:r>
      <w:r w:rsidR="00C96845" w:rsidRPr="009263D2">
        <w:rPr>
          <w:rFonts w:ascii="Times New Roman" w:hAnsi="Times New Roman"/>
        </w:rPr>
        <w:t>was best at</w:t>
      </w:r>
      <w:r w:rsidRPr="009263D2">
        <w:rPr>
          <w:rFonts w:ascii="Times New Roman" w:hAnsi="Times New Roman"/>
        </w:rPr>
        <w:t xml:space="preserve"> expressive and structural performance cues</w:t>
      </w:r>
      <w:r w:rsidRPr="00362D16">
        <w:rPr>
          <w:rFonts w:ascii="Times New Roman" w:hAnsi="Times New Roman"/>
          <w:i/>
        </w:rPr>
        <w:t xml:space="preserve"> </w:t>
      </w:r>
      <w:r w:rsidR="00C96845">
        <w:rPr>
          <w:rFonts w:ascii="Times New Roman" w:hAnsi="Times New Roman"/>
        </w:rPr>
        <w:t xml:space="preserve">and worst at basic performance cues for technique. </w:t>
      </w:r>
      <w:r w:rsidR="00C55D06">
        <w:rPr>
          <w:rFonts w:ascii="Times New Roman" w:hAnsi="Times New Roman"/>
        </w:rPr>
        <w:t>S</w:t>
      </w:r>
      <w:r w:rsidR="00C96845">
        <w:rPr>
          <w:rFonts w:ascii="Times New Roman" w:hAnsi="Times New Roman"/>
        </w:rPr>
        <w:t xml:space="preserve">ensori-motor </w:t>
      </w:r>
      <w:r w:rsidR="009263D2">
        <w:rPr>
          <w:rFonts w:ascii="Times New Roman" w:hAnsi="Times New Roman"/>
        </w:rPr>
        <w:t>cues provided by playing appear</w:t>
      </w:r>
      <w:r w:rsidR="00C96845">
        <w:rPr>
          <w:rFonts w:ascii="Times New Roman" w:hAnsi="Times New Roman"/>
        </w:rPr>
        <w:t xml:space="preserve"> to be responsible for the better recall when playing.  </w:t>
      </w:r>
    </w:p>
    <w:p w:rsidR="00131DD5" w:rsidRPr="00362D16" w:rsidRDefault="00E67E23" w:rsidP="00362D16">
      <w:pPr>
        <w:pStyle w:val="ICOMCSHead1"/>
        <w:spacing w:before="140" w:line="240" w:lineRule="auto"/>
        <w:rPr>
          <w:rFonts w:cs="Times New Roman"/>
        </w:rPr>
      </w:pPr>
      <w:r w:rsidRPr="00362D16">
        <w:rPr>
          <w:rFonts w:cs="Times New Roman"/>
        </w:rPr>
        <w:t>introduction</w:t>
      </w:r>
    </w:p>
    <w:p w:rsidR="006167BA" w:rsidRDefault="006167BA" w:rsidP="00362D16">
      <w:pPr>
        <w:adjustRightInd w:val="0"/>
        <w:spacing w:line="240" w:lineRule="auto"/>
        <w:jc w:val="both"/>
        <w:rPr>
          <w:rFonts w:ascii="Times New Roman" w:hAnsi="Times New Roman"/>
        </w:rPr>
      </w:pPr>
      <w:r w:rsidRPr="00362D16">
        <w:rPr>
          <w:rFonts w:ascii="TimesNewRoman" w:hAnsi="TimesNewRoman" w:cs="TimesNewRoman"/>
        </w:rPr>
        <w:t>Concert soloists</w:t>
      </w:r>
      <w:r w:rsidRPr="006167BA">
        <w:rPr>
          <w:rFonts w:ascii="TimesNewRoman" w:hAnsi="TimesNewRoman" w:cs="TimesNewRoman"/>
        </w:rPr>
        <w:t xml:space="preserve"> have been performing from memory at least since Clara Schumann and Franz Liszt created a stir in European salons and concert halls of the 1830’s by playing without a score. The demands placed on memory are extraordinary and, not surprisingly, memory and attentional lapses are not uncommon. Thus, when preparing for a memorised performance, it becomes important for musicians to develop a memory retrieval system that is flexible and that will permit the performance to proceed, whatever may go wrong </w:t>
      </w:r>
      <w:r w:rsidRPr="006167BA">
        <w:rPr>
          <w:rFonts w:ascii="Times New Roman" w:hAnsi="Times New Roman"/>
        </w:rPr>
        <w:t xml:space="preserve">(Chaffin, Imreh, &amp; Crawford, 2002; Hallam, 1995; Lehmann &amp; Ericsson, 1998).  During music performance, memory for what comes next is normally activated by </w:t>
      </w:r>
      <w:r w:rsidRPr="006167BA">
        <w:rPr>
          <w:rFonts w:ascii="Times New Roman" w:hAnsi="Times New Roman"/>
          <w:i/>
          <w:iCs/>
        </w:rPr>
        <w:t xml:space="preserve">serial cuing </w:t>
      </w:r>
      <w:r w:rsidRPr="006167BA">
        <w:rPr>
          <w:rFonts w:ascii="Times New Roman" w:hAnsi="Times New Roman"/>
        </w:rPr>
        <w:t xml:space="preserve">as the current passage cues motor and auditory memory for what comes next (Chaffin, Logan &amp; Begosh, 2008). Serial cuing has the limitation that the chain of cues starts at the beginning of the piece so that if the performance is disrupted the musician is faced with the embarrassment of having to start over. For this reason, experienced performers usually prepare an alternative memory retrieval system that provides </w:t>
      </w:r>
      <w:r w:rsidRPr="006167BA">
        <w:rPr>
          <w:rFonts w:ascii="Times New Roman" w:hAnsi="Times New Roman"/>
          <w:i/>
        </w:rPr>
        <w:t xml:space="preserve">content addressable </w:t>
      </w:r>
      <w:r w:rsidRPr="006167BA">
        <w:rPr>
          <w:rFonts w:ascii="Times New Roman" w:hAnsi="Times New Roman"/>
        </w:rPr>
        <w:t>access, allowing the musician to recall any passage in the piece by simply thinking of it (e.g. the “</w:t>
      </w:r>
      <w:r w:rsidRPr="006167BA">
        <w:rPr>
          <w:rFonts w:ascii="Times New Roman" w:hAnsi="Times New Roman"/>
          <w:i/>
        </w:rPr>
        <w:t>A</w:t>
      </w:r>
      <w:r w:rsidRPr="006167BA">
        <w:rPr>
          <w:rFonts w:ascii="Times New Roman" w:hAnsi="Times New Roman"/>
        </w:rPr>
        <w:t xml:space="preserve"> section”). Content addressable access is provided by </w:t>
      </w:r>
      <w:r w:rsidRPr="006167BA">
        <w:rPr>
          <w:rFonts w:ascii="Times New Roman" w:hAnsi="Times New Roman"/>
          <w:i/>
        </w:rPr>
        <w:t>performance cues (</w:t>
      </w:r>
      <w:r w:rsidR="00EA2D7B">
        <w:rPr>
          <w:rFonts w:ascii="Times New Roman" w:hAnsi="Times New Roman"/>
          <w:i/>
        </w:rPr>
        <w:t>PCs</w:t>
      </w:r>
      <w:r w:rsidRPr="006167BA">
        <w:rPr>
          <w:rFonts w:ascii="Times New Roman" w:hAnsi="Times New Roman"/>
          <w:i/>
        </w:rPr>
        <w:t xml:space="preserve">) </w:t>
      </w:r>
      <w:r w:rsidRPr="006167BA">
        <w:rPr>
          <w:rFonts w:ascii="Times New Roman" w:hAnsi="Times New Roman"/>
        </w:rPr>
        <w:t xml:space="preserve">representing landmarks in the music that the performer is able to consciously think about during performance. </w:t>
      </w:r>
      <w:r w:rsidR="00EA2D7B">
        <w:rPr>
          <w:rFonts w:ascii="Times New Roman" w:hAnsi="Times New Roman"/>
        </w:rPr>
        <w:t>PCs</w:t>
      </w:r>
      <w:r w:rsidRPr="006167BA">
        <w:rPr>
          <w:rFonts w:ascii="Times New Roman" w:hAnsi="Times New Roman"/>
        </w:rPr>
        <w:t xml:space="preserve"> provide a mental map of the music that allows the </w:t>
      </w:r>
      <w:r w:rsidR="00C55D06">
        <w:rPr>
          <w:rFonts w:ascii="Times New Roman" w:hAnsi="Times New Roman"/>
        </w:rPr>
        <w:t xml:space="preserve">musician </w:t>
      </w:r>
      <w:r w:rsidRPr="006167BA">
        <w:rPr>
          <w:rFonts w:ascii="Times New Roman" w:hAnsi="Times New Roman"/>
        </w:rPr>
        <w:t>to monitor the performance as it unfolds and to recover from mistakes and memory lapses.</w:t>
      </w:r>
      <w:r>
        <w:rPr>
          <w:rFonts w:ascii="Times New Roman" w:hAnsi="Times New Roman"/>
        </w:rPr>
        <w:t xml:space="preserve"> </w:t>
      </w:r>
    </w:p>
    <w:p w:rsidR="006167BA" w:rsidRPr="006167BA" w:rsidRDefault="006167BA" w:rsidP="00362D16">
      <w:pPr>
        <w:adjustRightInd w:val="0"/>
        <w:spacing w:line="240" w:lineRule="auto"/>
        <w:jc w:val="both"/>
        <w:rPr>
          <w:rFonts w:ascii="Times New Roman" w:hAnsi="Times New Roman"/>
        </w:rPr>
      </w:pPr>
      <w:r w:rsidRPr="006167BA">
        <w:rPr>
          <w:rFonts w:ascii="Times New Roman" w:hAnsi="Times New Roman"/>
        </w:rPr>
        <w:t xml:space="preserve">Written recall of the score has proved an important source of evidence that </w:t>
      </w:r>
      <w:r w:rsidR="00EA2D7B">
        <w:rPr>
          <w:rFonts w:ascii="Times New Roman" w:hAnsi="Times New Roman"/>
        </w:rPr>
        <w:t>PCs</w:t>
      </w:r>
      <w:r w:rsidRPr="006167BA">
        <w:rPr>
          <w:rFonts w:ascii="Times New Roman" w:hAnsi="Times New Roman"/>
        </w:rPr>
        <w:t xml:space="preserve"> provide content addressable access to memory (Chaffin &amp; Logan, 2006; Ginsborg</w:t>
      </w:r>
      <w:r w:rsidR="00A25537">
        <w:rPr>
          <w:rFonts w:ascii="Times New Roman" w:hAnsi="Times New Roman"/>
        </w:rPr>
        <w:t xml:space="preserve"> &amp;</w:t>
      </w:r>
      <w:r w:rsidRPr="006167BA">
        <w:rPr>
          <w:rFonts w:ascii="Times New Roman" w:hAnsi="Times New Roman"/>
        </w:rPr>
        <w:t xml:space="preserve"> Chaffin , 200</w:t>
      </w:r>
      <w:r w:rsidR="00A25537">
        <w:rPr>
          <w:rFonts w:ascii="Times New Roman" w:hAnsi="Times New Roman"/>
        </w:rPr>
        <w:t>7</w:t>
      </w:r>
      <w:r w:rsidRPr="006167BA">
        <w:rPr>
          <w:rFonts w:ascii="Times New Roman" w:hAnsi="Times New Roman"/>
        </w:rPr>
        <w:t xml:space="preserve">). </w:t>
      </w:r>
      <w:r w:rsidR="003D051C">
        <w:rPr>
          <w:rFonts w:ascii="Times New Roman" w:hAnsi="Times New Roman"/>
        </w:rPr>
        <w:t>R</w:t>
      </w:r>
      <w:r w:rsidRPr="006167BA">
        <w:rPr>
          <w:rFonts w:ascii="Times New Roman" w:hAnsi="Times New Roman"/>
        </w:rPr>
        <w:t xml:space="preserve">ecall is better at </w:t>
      </w:r>
      <w:r w:rsidR="00EA2D7B">
        <w:rPr>
          <w:rFonts w:ascii="Times New Roman" w:hAnsi="Times New Roman"/>
        </w:rPr>
        <w:t>PCs</w:t>
      </w:r>
      <w:r w:rsidRPr="006167BA">
        <w:rPr>
          <w:rFonts w:ascii="Times New Roman" w:hAnsi="Times New Roman"/>
        </w:rPr>
        <w:t xml:space="preserve"> representing musical expression </w:t>
      </w:r>
      <w:r w:rsidR="003D051C">
        <w:rPr>
          <w:rFonts w:ascii="Times New Roman" w:hAnsi="Times New Roman"/>
        </w:rPr>
        <w:t xml:space="preserve">and structure </w:t>
      </w:r>
      <w:r w:rsidRPr="006167BA">
        <w:rPr>
          <w:rFonts w:ascii="Times New Roman" w:hAnsi="Times New Roman"/>
        </w:rPr>
        <w:t>and declines in the bars that follow</w:t>
      </w:r>
      <w:r w:rsidR="003D051C">
        <w:rPr>
          <w:rFonts w:ascii="Times New Roman" w:hAnsi="Times New Roman"/>
        </w:rPr>
        <w:t xml:space="preserve"> (an effect of serial position)</w:t>
      </w:r>
      <w:r w:rsidRPr="006167BA">
        <w:rPr>
          <w:rFonts w:ascii="Times New Roman" w:hAnsi="Times New Roman"/>
        </w:rPr>
        <w:t xml:space="preserve">. This pattern of results suggests that musicians have content addressable access to memory at these points and then retrieve the following bars by serial cuing. </w:t>
      </w:r>
      <w:r w:rsidR="00A25537">
        <w:rPr>
          <w:rFonts w:ascii="Times New Roman" w:hAnsi="Times New Roman"/>
        </w:rPr>
        <w:t>In contrast,</w:t>
      </w:r>
      <w:r w:rsidRPr="006167BA">
        <w:rPr>
          <w:rFonts w:ascii="Times New Roman" w:hAnsi="Times New Roman"/>
        </w:rPr>
        <w:t xml:space="preserve"> </w:t>
      </w:r>
      <w:r w:rsidR="00A25537">
        <w:rPr>
          <w:rFonts w:ascii="Times New Roman" w:hAnsi="Times New Roman"/>
        </w:rPr>
        <w:t>r</w:t>
      </w:r>
      <w:r w:rsidRPr="006167BA">
        <w:rPr>
          <w:rFonts w:ascii="Times New Roman" w:hAnsi="Times New Roman"/>
        </w:rPr>
        <w:t xml:space="preserve">ecall </w:t>
      </w:r>
      <w:r w:rsidR="00926F6C">
        <w:rPr>
          <w:rFonts w:ascii="Times New Roman" w:hAnsi="Times New Roman"/>
        </w:rPr>
        <w:t xml:space="preserve">is </w:t>
      </w:r>
      <w:r w:rsidRPr="006167BA">
        <w:rPr>
          <w:rFonts w:ascii="Times New Roman" w:hAnsi="Times New Roman"/>
        </w:rPr>
        <w:t xml:space="preserve">poorer at </w:t>
      </w:r>
      <w:r w:rsidR="00EA2D7B">
        <w:rPr>
          <w:rFonts w:ascii="Times New Roman" w:hAnsi="Times New Roman"/>
        </w:rPr>
        <w:t>PCs</w:t>
      </w:r>
      <w:r w:rsidRPr="006167BA">
        <w:rPr>
          <w:rFonts w:ascii="Times New Roman" w:hAnsi="Times New Roman"/>
        </w:rPr>
        <w:t xml:space="preserve"> </w:t>
      </w:r>
      <w:r w:rsidRPr="006167BA">
        <w:rPr>
          <w:rFonts w:ascii="Times New Roman" w:hAnsi="Times New Roman"/>
        </w:rPr>
        <w:lastRenderedPageBreak/>
        <w:t xml:space="preserve">representing </w:t>
      </w:r>
      <w:r w:rsidR="003D051C">
        <w:rPr>
          <w:rFonts w:ascii="Times New Roman" w:hAnsi="Times New Roman"/>
        </w:rPr>
        <w:t>decisions about</w:t>
      </w:r>
      <w:r w:rsidRPr="006167BA">
        <w:rPr>
          <w:rFonts w:ascii="Times New Roman" w:hAnsi="Times New Roman"/>
        </w:rPr>
        <w:t xml:space="preserve"> basic technique. One possible explanation is that musicians rel</w:t>
      </w:r>
      <w:r w:rsidR="00926F6C">
        <w:rPr>
          <w:rFonts w:ascii="Times New Roman" w:hAnsi="Times New Roman"/>
        </w:rPr>
        <w:t>y</w:t>
      </w:r>
      <w:r w:rsidRPr="006167BA">
        <w:rPr>
          <w:rFonts w:ascii="Times New Roman" w:hAnsi="Times New Roman"/>
        </w:rPr>
        <w:t xml:space="preserve"> more on serial cuing in places where there </w:t>
      </w:r>
      <w:r w:rsidR="00926F6C">
        <w:rPr>
          <w:rFonts w:ascii="Times New Roman" w:hAnsi="Times New Roman"/>
        </w:rPr>
        <w:t>a</w:t>
      </w:r>
      <w:r w:rsidRPr="006167BA">
        <w:rPr>
          <w:rFonts w:ascii="Times New Roman" w:hAnsi="Times New Roman"/>
        </w:rPr>
        <w:t xml:space="preserve">re issues with technique. </w:t>
      </w:r>
    </w:p>
    <w:p w:rsidR="003433B0" w:rsidRDefault="006167BA" w:rsidP="00362D16">
      <w:pPr>
        <w:spacing w:line="240" w:lineRule="auto"/>
        <w:jc w:val="both"/>
      </w:pPr>
      <w:r>
        <w:t>This study test</w:t>
      </w:r>
      <w:r w:rsidR="003D051C">
        <w:t>ed</w:t>
      </w:r>
      <w:r>
        <w:t xml:space="preserve"> this</w:t>
      </w:r>
      <w:r w:rsidRPr="006167BA">
        <w:t xml:space="preserve"> </w:t>
      </w:r>
      <w:r w:rsidR="000F5D60">
        <w:t>explanation</w:t>
      </w:r>
      <w:r w:rsidR="000F5D60" w:rsidRPr="006167BA">
        <w:t xml:space="preserve"> </w:t>
      </w:r>
      <w:r w:rsidRPr="006167BA">
        <w:t>by comparing written and played recall</w:t>
      </w:r>
      <w:r w:rsidRPr="006167BA" w:rsidDel="008A679B">
        <w:t xml:space="preserve"> </w:t>
      </w:r>
      <w:r w:rsidRPr="006167BA">
        <w:t xml:space="preserve">of a well-prepared piece after </w:t>
      </w:r>
      <w:r w:rsidR="00C55D06">
        <w:t>many months</w:t>
      </w:r>
      <w:r w:rsidRPr="006167BA">
        <w:t xml:space="preserve"> without practising it. We have reported elsewhere that the </w:t>
      </w:r>
      <w:r w:rsidRPr="003433B0">
        <w:rPr>
          <w:i/>
        </w:rPr>
        <w:t>written</w:t>
      </w:r>
      <w:r w:rsidRPr="006167BA">
        <w:t xml:space="preserve"> recall was better at expressive and poorer at basic </w:t>
      </w:r>
      <w:r w:rsidR="00EA2D7B">
        <w:t>PCs</w:t>
      </w:r>
      <w:r w:rsidRPr="006167BA">
        <w:t xml:space="preserve"> (Chaffin &amp; Lisboa, 2008; Chaffin, Lisboa, Logan &amp; Begosh, 2009). </w:t>
      </w:r>
      <w:r>
        <w:t>Here we ask</w:t>
      </w:r>
      <w:r w:rsidRPr="006167BA">
        <w:t xml:space="preserve"> whether the same effects occurred when the musician </w:t>
      </w:r>
      <w:r w:rsidRPr="003433B0">
        <w:rPr>
          <w:i/>
        </w:rPr>
        <w:t>played</w:t>
      </w:r>
      <w:r w:rsidRPr="006167BA">
        <w:t xml:space="preserve"> the piece at around the same time.</w:t>
      </w:r>
      <w:r w:rsidR="000F5D60">
        <w:t xml:space="preserve"> </w:t>
      </w:r>
    </w:p>
    <w:p w:rsidR="003433B0" w:rsidRDefault="003433B0" w:rsidP="00362D16">
      <w:pPr>
        <w:pStyle w:val="ICOMCSHead1"/>
        <w:spacing w:before="140" w:line="240" w:lineRule="auto"/>
        <w:rPr>
          <w:rFonts w:cs="Times New Roman"/>
        </w:rPr>
      </w:pPr>
      <w:r>
        <w:rPr>
          <w:rFonts w:cs="Times New Roman"/>
        </w:rPr>
        <w:t>Method</w:t>
      </w:r>
    </w:p>
    <w:p w:rsidR="003433B0" w:rsidRPr="003433B0" w:rsidRDefault="003433B0" w:rsidP="00362D16">
      <w:pPr>
        <w:pStyle w:val="BodyText"/>
        <w:spacing w:before="140"/>
        <w:jc w:val="both"/>
        <w:rPr>
          <w:sz w:val="18"/>
          <w:szCs w:val="18"/>
        </w:rPr>
      </w:pPr>
      <w:r w:rsidRPr="0012641E">
        <w:rPr>
          <w:rStyle w:val="ICOMCSHead2Char"/>
        </w:rPr>
        <w:t>The participant:</w:t>
      </w:r>
      <w:r w:rsidRPr="003433B0">
        <w:rPr>
          <w:rStyle w:val="ICOMCSHead2Char"/>
          <w:sz w:val="18"/>
          <w:szCs w:val="18"/>
        </w:rPr>
        <w:t xml:space="preserve"> </w:t>
      </w:r>
      <w:r w:rsidRPr="003433B0">
        <w:rPr>
          <w:sz w:val="18"/>
          <w:szCs w:val="18"/>
        </w:rPr>
        <w:t xml:space="preserve">Tânia Lisboa, the cellist and first author was trained in classical cello and piano in </w:t>
      </w:r>
      <w:smartTag w:uri="urn:schemas-microsoft-com:office:smarttags" w:element="country-region">
        <w:r w:rsidRPr="003433B0">
          <w:rPr>
            <w:sz w:val="18"/>
            <w:szCs w:val="18"/>
          </w:rPr>
          <w:t>Brazil</w:t>
        </w:r>
      </w:smartTag>
      <w:r w:rsidRPr="003433B0">
        <w:rPr>
          <w:sz w:val="18"/>
          <w:szCs w:val="18"/>
        </w:rPr>
        <w:t xml:space="preserve">, </w:t>
      </w:r>
      <w:smartTag w:uri="urn:schemas-microsoft-com:office:smarttags" w:element="country-region">
        <w:r w:rsidRPr="003433B0">
          <w:rPr>
            <w:sz w:val="18"/>
            <w:szCs w:val="18"/>
          </w:rPr>
          <w:t>England</w:t>
        </w:r>
      </w:smartTag>
      <w:r w:rsidRPr="003433B0">
        <w:rPr>
          <w:sz w:val="18"/>
          <w:szCs w:val="18"/>
        </w:rPr>
        <w:t xml:space="preserve"> and </w:t>
      </w:r>
      <w:smartTag w:uri="urn:schemas-microsoft-com:office:smarttags" w:element="country-region">
        <w:r w:rsidRPr="003433B0">
          <w:rPr>
            <w:sz w:val="18"/>
            <w:szCs w:val="18"/>
          </w:rPr>
          <w:t>France</w:t>
        </w:r>
      </w:smartTag>
      <w:r w:rsidRPr="003433B0">
        <w:rPr>
          <w:sz w:val="18"/>
          <w:szCs w:val="18"/>
        </w:rPr>
        <w:t xml:space="preserve">, and she currently lives in </w:t>
      </w:r>
      <w:smartTag w:uri="urn:schemas-microsoft-com:office:smarttags" w:element="place">
        <w:smartTag w:uri="urn:schemas-microsoft-com:office:smarttags" w:element="City">
          <w:r w:rsidRPr="003433B0">
            <w:rPr>
              <w:sz w:val="18"/>
              <w:szCs w:val="18"/>
            </w:rPr>
            <w:t>London</w:t>
          </w:r>
        </w:smartTag>
      </w:smartTag>
      <w:r w:rsidRPr="003433B0">
        <w:rPr>
          <w:sz w:val="18"/>
          <w:szCs w:val="18"/>
        </w:rPr>
        <w:t xml:space="preserve"> performing as a cello soloist</w:t>
      </w:r>
      <w:r>
        <w:t xml:space="preserve">. </w:t>
      </w:r>
    </w:p>
    <w:p w:rsidR="00AA5F1E" w:rsidRPr="00AA5F1E" w:rsidRDefault="003433B0">
      <w:pPr>
        <w:pStyle w:val="Body"/>
      </w:pPr>
      <w:r>
        <w:rPr>
          <w:rStyle w:val="ICOMCSHead2Char"/>
        </w:rPr>
        <w:t xml:space="preserve">The </w:t>
      </w:r>
      <w:r w:rsidR="0012641E">
        <w:rPr>
          <w:rStyle w:val="ICOMCSHead2Char"/>
        </w:rPr>
        <w:t>m</w:t>
      </w:r>
      <w:r>
        <w:rPr>
          <w:rStyle w:val="ICOMCSHead2Char"/>
        </w:rPr>
        <w:t>usic</w:t>
      </w:r>
      <w:r w:rsidR="0012641E">
        <w:rPr>
          <w:rStyle w:val="ICOMCSHead2Char"/>
        </w:rPr>
        <w:t>:</w:t>
      </w:r>
      <w:r>
        <w:rPr>
          <w:rStyle w:val="ICOMCSHead2Char"/>
        </w:rPr>
        <w:t xml:space="preserve"> </w:t>
      </w:r>
      <w:r w:rsidR="00AA5F1E" w:rsidRPr="00AA5F1E">
        <w:t xml:space="preserve">The </w:t>
      </w:r>
      <w:r w:rsidR="00AA5F1E" w:rsidRPr="00AA5F1E">
        <w:rPr>
          <w:i/>
        </w:rPr>
        <w:t xml:space="preserve">Prelude </w:t>
      </w:r>
      <w:r w:rsidR="00AA5F1E" w:rsidRPr="00AA5F1E">
        <w:t xml:space="preserve">from J.S. Bach’s </w:t>
      </w:r>
      <w:r w:rsidR="00AA5F1E" w:rsidRPr="00AA5F1E">
        <w:rPr>
          <w:i/>
        </w:rPr>
        <w:t xml:space="preserve">Suite No. 6 </w:t>
      </w:r>
      <w:r w:rsidR="00AA5F1E" w:rsidRPr="00AA5F1E">
        <w:t xml:space="preserve">for solo cello </w:t>
      </w:r>
      <w:r w:rsidR="006F0250">
        <w:t xml:space="preserve">was chosen  as a </w:t>
      </w:r>
      <w:r w:rsidR="00096CEF">
        <w:t xml:space="preserve">piece </w:t>
      </w:r>
      <w:r w:rsidR="006F0250">
        <w:t xml:space="preserve">that </w:t>
      </w:r>
      <w:r w:rsidR="00AA5F1E" w:rsidRPr="00AA5F1E">
        <w:t xml:space="preserve">explores both the mellow quality and virtuoso aspects of the instrument. </w:t>
      </w:r>
      <w:r w:rsidR="00096CEF">
        <w:t>A</w:t>
      </w:r>
      <w:r w:rsidR="00096CEF" w:rsidRPr="00AA5F1E">
        <w:t xml:space="preserve">lthough </w:t>
      </w:r>
      <w:r w:rsidR="00096CEF">
        <w:t xml:space="preserve">the cellist was </w:t>
      </w:r>
      <w:r w:rsidR="00096CEF" w:rsidRPr="00AA5F1E">
        <w:t xml:space="preserve">very familiar with </w:t>
      </w:r>
      <w:r w:rsidR="00096CEF">
        <w:t xml:space="preserve">the </w:t>
      </w:r>
      <w:r w:rsidR="006F0250">
        <w:rPr>
          <w:i/>
        </w:rPr>
        <w:t xml:space="preserve">Prelude </w:t>
      </w:r>
      <w:r w:rsidR="00096CEF" w:rsidRPr="00AA5F1E">
        <w:t>and had played other works by Bach throughout her career</w:t>
      </w:r>
      <w:r w:rsidR="006F0250">
        <w:t xml:space="preserve">, she </w:t>
      </w:r>
      <w:r w:rsidR="00AA5F1E" w:rsidRPr="00AA5F1E">
        <w:t xml:space="preserve">had never learned the </w:t>
      </w:r>
      <w:r w:rsidR="00AA5F1E" w:rsidRPr="00AA5F1E">
        <w:rPr>
          <w:i/>
        </w:rPr>
        <w:t xml:space="preserve">Suite No. 6 </w:t>
      </w:r>
      <w:r w:rsidR="006F0250">
        <w:t xml:space="preserve">for performance before. </w:t>
      </w:r>
      <w:r w:rsidR="00AA5F1E" w:rsidRPr="00AA5F1E">
        <w:t xml:space="preserve">Written for an instrument with five strings, </w:t>
      </w:r>
      <w:r w:rsidR="00AA5F1E" w:rsidRPr="00AA5F1E">
        <w:rPr>
          <w:i/>
        </w:rPr>
        <w:t xml:space="preserve">Suite No. 6 </w:t>
      </w:r>
      <w:r w:rsidR="00AA5F1E" w:rsidRPr="00AA5F1E">
        <w:t xml:space="preserve">presents contemporary cellists with substantial technical challenges because fingerings and left-hand positions must be adapted to play the notes written for the fifth string on the four strings of a modern cello. Musically, however, the </w:t>
      </w:r>
      <w:r w:rsidR="00AA5F1E" w:rsidRPr="00AA5F1E">
        <w:rPr>
          <w:i/>
        </w:rPr>
        <w:t>Prelude</w:t>
      </w:r>
      <w:r w:rsidR="00AA5F1E" w:rsidRPr="00AA5F1E">
        <w:t xml:space="preserve"> is comparable to the other five Bach cello suites. Notated in 104 bars in 12/8 time, the piece takes about five minutes to perform.</w:t>
      </w:r>
    </w:p>
    <w:p w:rsidR="00C55D06" w:rsidRDefault="000669CE" w:rsidP="00F34923">
      <w:pPr>
        <w:pStyle w:val="Body"/>
        <w:spacing w:line="240" w:lineRule="auto"/>
      </w:pPr>
      <w:r w:rsidRPr="001E3B0C">
        <w:rPr>
          <w:rStyle w:val="ICOMCSHead2Char"/>
        </w:rPr>
        <w:t>Procedure:</w:t>
      </w:r>
      <w:r>
        <w:rPr>
          <w:b/>
        </w:rPr>
        <w:t xml:space="preserve"> </w:t>
      </w:r>
      <w:r w:rsidR="003433B0">
        <w:t>The cellist</w:t>
      </w:r>
      <w:r w:rsidR="003433B0" w:rsidRPr="003433B0">
        <w:t xml:space="preserve"> videotaped her practice from initial sight-reading to the last of 8 public performances, 92 weeks later. She provided reports describing the musical structure, decisions about basic technique (e.g., bowing), interpretation (e.g., dynamics), and various kinds of </w:t>
      </w:r>
      <w:r w:rsidR="00EA2D7B">
        <w:t>PCs</w:t>
      </w:r>
      <w:r w:rsidR="003433B0" w:rsidRPr="003433B0">
        <w:t xml:space="preserve"> she attended to during performance (expressive, </w:t>
      </w:r>
      <w:r w:rsidR="00C55D06">
        <w:t xml:space="preserve">structural, </w:t>
      </w:r>
      <w:r w:rsidR="003433B0" w:rsidRPr="003433B0">
        <w:t xml:space="preserve">interpretive, intonation and basic technique separately for left and right hand). The practice sessions and performances have been described elsewhere.  Ten months after the public performances, the cellist was asked to write out the score from memory. Seven weeks later, she recorded herself playing the piece from memory. She had not practiced or performed the piece in the intervening weeks. </w:t>
      </w:r>
      <w:r w:rsidR="001C0282">
        <w:t xml:space="preserve">After a period of more than three years, a second pair of tests was carried out, this time reversing the order of recall: played recall first and written recall second. </w:t>
      </w:r>
    </w:p>
    <w:p w:rsidR="00B47A8E" w:rsidRDefault="003433B0" w:rsidP="00F34923">
      <w:pPr>
        <w:pStyle w:val="Body"/>
        <w:spacing w:line="240" w:lineRule="auto"/>
      </w:pPr>
      <w:r w:rsidRPr="003433B0">
        <w:t xml:space="preserve">We examined accuracy of recall as a function of serial position before and after </w:t>
      </w:r>
      <w:r w:rsidR="00EA2D7B">
        <w:t>PCs</w:t>
      </w:r>
      <w:r w:rsidRPr="003433B0">
        <w:t xml:space="preserve">. We also measured the tempo of the </w:t>
      </w:r>
      <w:r w:rsidR="001C0282">
        <w:t xml:space="preserve">first </w:t>
      </w:r>
      <w:r w:rsidRPr="003433B0">
        <w:t xml:space="preserve">played </w:t>
      </w:r>
      <w:r w:rsidR="001C0282">
        <w:t xml:space="preserve">recall </w:t>
      </w:r>
      <w:r w:rsidRPr="003433B0">
        <w:t xml:space="preserve">using a sound wave processing </w:t>
      </w:r>
      <w:r w:rsidRPr="003433B0">
        <w:lastRenderedPageBreak/>
        <w:t xml:space="preserve">program to measure the duration of each half bar. </w:t>
      </w:r>
      <w:r w:rsidR="001C0282">
        <w:t>Measurement of the tempo of the second played recall is ongoing.</w:t>
      </w:r>
      <w:r w:rsidR="006F0250">
        <w:t xml:space="preserve"> </w:t>
      </w:r>
    </w:p>
    <w:p w:rsidR="00BF3E9D" w:rsidRPr="00854D5A" w:rsidRDefault="00BF3E9D" w:rsidP="00BF3E9D">
      <w:pPr>
        <w:pStyle w:val="ICOMCSHead1"/>
        <w:spacing w:before="140" w:line="240" w:lineRule="auto"/>
        <w:ind w:left="0"/>
        <w:rPr>
          <w:color w:val="000000"/>
          <w:sz w:val="18"/>
          <w:szCs w:val="18"/>
        </w:rPr>
      </w:pPr>
      <w:r>
        <w:t>Results</w:t>
      </w:r>
    </w:p>
    <w:p w:rsidR="00AA68D3" w:rsidRPr="00AA68D3" w:rsidRDefault="00AA1E55" w:rsidP="00AA68D3">
      <w:pPr>
        <w:spacing w:line="240" w:lineRule="auto"/>
        <w:jc w:val="both"/>
        <w:rPr>
          <w:rFonts w:ascii="Times New Roman" w:hAnsi="Times New Roman"/>
        </w:rPr>
      </w:pPr>
      <w:r w:rsidRPr="001647AE">
        <w:rPr>
          <w:rFonts w:ascii="Times New Roman" w:hAnsi="Times New Roman"/>
        </w:rPr>
        <w:t xml:space="preserve">We previously reported that </w:t>
      </w:r>
      <w:r w:rsidRPr="001647AE">
        <w:rPr>
          <w:rFonts w:ascii="Times New Roman" w:hAnsi="Times New Roman"/>
          <w:i/>
        </w:rPr>
        <w:t>w</w:t>
      </w:r>
      <w:r w:rsidR="00AA68D3" w:rsidRPr="001647AE">
        <w:rPr>
          <w:rFonts w:ascii="Times New Roman" w:hAnsi="Times New Roman"/>
          <w:i/>
        </w:rPr>
        <w:t>ritten recall</w:t>
      </w:r>
      <w:r w:rsidR="00AA68D3" w:rsidRPr="001647AE">
        <w:rPr>
          <w:rFonts w:ascii="Times New Roman" w:hAnsi="Times New Roman"/>
        </w:rPr>
        <w:t xml:space="preserve"> was </w:t>
      </w:r>
      <w:r w:rsidR="00AA68D3" w:rsidRPr="001C0282">
        <w:rPr>
          <w:rFonts w:ascii="Times New Roman" w:hAnsi="Times New Roman"/>
        </w:rPr>
        <w:t>52%</w:t>
      </w:r>
      <w:r w:rsidR="00AA68D3" w:rsidRPr="001647AE">
        <w:rPr>
          <w:rFonts w:ascii="Times New Roman" w:hAnsi="Times New Roman"/>
        </w:rPr>
        <w:t xml:space="preserve"> accurate, showing considerable forgetting</w:t>
      </w:r>
      <w:r w:rsidR="006F0250">
        <w:rPr>
          <w:rFonts w:ascii="Times New Roman" w:hAnsi="Times New Roman"/>
        </w:rPr>
        <w:t xml:space="preserve"> (Chaffin &amp; Lisboa, 2008)</w:t>
      </w:r>
      <w:r w:rsidR="00AA68D3" w:rsidRPr="001647AE">
        <w:rPr>
          <w:rFonts w:ascii="Times New Roman" w:hAnsi="Times New Roman"/>
        </w:rPr>
        <w:t>.  Figure 1 shows mean recall probability as a function of serial position; Table 1 summarizes</w:t>
      </w:r>
      <w:r w:rsidR="0012641E" w:rsidRPr="001647AE">
        <w:rPr>
          <w:rFonts w:ascii="Times New Roman" w:hAnsi="Times New Roman"/>
        </w:rPr>
        <w:t xml:space="preserve"> </w:t>
      </w:r>
      <w:r w:rsidR="00AA68D3" w:rsidRPr="001647AE">
        <w:rPr>
          <w:rFonts w:ascii="Times New Roman" w:hAnsi="Times New Roman"/>
        </w:rPr>
        <w:t>the</w:t>
      </w:r>
      <w:r w:rsidR="00AA68D3" w:rsidRPr="00AA68D3">
        <w:rPr>
          <w:rFonts w:ascii="Times New Roman" w:hAnsi="Times New Roman"/>
        </w:rPr>
        <w:t xml:space="preserve"> results of a multiple regression analysis that showed that </w:t>
      </w:r>
      <w:r w:rsidR="003D051C">
        <w:rPr>
          <w:rFonts w:ascii="Times New Roman" w:hAnsi="Times New Roman"/>
        </w:rPr>
        <w:t xml:space="preserve">all of </w:t>
      </w:r>
      <w:r w:rsidR="00AA68D3" w:rsidRPr="00AA68D3">
        <w:rPr>
          <w:rFonts w:ascii="Times New Roman" w:hAnsi="Times New Roman"/>
        </w:rPr>
        <w:t>the effects of serial order evident in the figures were statistically reliable</w:t>
      </w:r>
      <w:r w:rsidR="003D051C">
        <w:rPr>
          <w:rFonts w:ascii="Times New Roman" w:hAnsi="Times New Roman"/>
        </w:rPr>
        <w:t xml:space="preserve"> except for interpretive </w:t>
      </w:r>
      <w:r w:rsidR="00EA2D7B">
        <w:rPr>
          <w:rFonts w:ascii="Times New Roman" w:hAnsi="Times New Roman"/>
        </w:rPr>
        <w:t>PCs</w:t>
      </w:r>
      <w:r w:rsidR="00AA68D3" w:rsidRPr="00AA68D3">
        <w:rPr>
          <w:rFonts w:ascii="Times New Roman" w:hAnsi="Times New Roman"/>
        </w:rPr>
        <w:t>.</w:t>
      </w:r>
    </w:p>
    <w:p w:rsidR="00AA68D3" w:rsidRPr="00AA68D3" w:rsidRDefault="00261A51" w:rsidP="00AA68D3">
      <w:pPr>
        <w:autoSpaceDE/>
        <w:autoSpaceDN/>
        <w:spacing w:line="240" w:lineRule="auto"/>
        <w:jc w:val="both"/>
        <w:rPr>
          <w:rFonts w:ascii="Tahoma" w:eastAsia="Times New Roman" w:hAnsi="Tahoma" w:cs="Tahoma"/>
          <w:color w:val="auto"/>
          <w:lang w:val="en-GB" w:eastAsia="en-US"/>
        </w:rPr>
      </w:pPr>
      <w:r>
        <w:rPr>
          <w:rFonts w:ascii="Times New Roman" w:hAnsi="Times New Roman"/>
          <w:noProof/>
          <w:lang w:eastAsia="en-US"/>
        </w:rPr>
        <w:drawing>
          <wp:inline distT="0" distB="0" distL="0" distR="0">
            <wp:extent cx="2438400" cy="2419350"/>
            <wp:effectExtent l="19050" t="0" r="0" b="0"/>
            <wp:docPr id="1" name="Picture 1" descr="New Serial position bar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erial position bar graphs"/>
                    <pic:cNvPicPr>
                      <a:picLocks noChangeAspect="1" noChangeArrowheads="1"/>
                    </pic:cNvPicPr>
                  </pic:nvPicPr>
                  <pic:blipFill>
                    <a:blip r:embed="rId8" cstate="print"/>
                    <a:srcRect/>
                    <a:stretch>
                      <a:fillRect/>
                    </a:stretch>
                  </pic:blipFill>
                  <pic:spPr bwMode="auto">
                    <a:xfrm>
                      <a:off x="0" y="0"/>
                      <a:ext cx="2438400" cy="2419350"/>
                    </a:xfrm>
                    <a:prstGeom prst="rect">
                      <a:avLst/>
                    </a:prstGeom>
                    <a:noFill/>
                    <a:ln w="9525">
                      <a:noFill/>
                      <a:miter lim="800000"/>
                      <a:headEnd/>
                      <a:tailEnd/>
                    </a:ln>
                  </pic:spPr>
                </pic:pic>
              </a:graphicData>
            </a:graphic>
          </wp:inline>
        </w:drawing>
      </w:r>
    </w:p>
    <w:p w:rsidR="00AA68D3" w:rsidRPr="00AA68D3" w:rsidRDefault="00AA68D3" w:rsidP="00AA68D3">
      <w:pPr>
        <w:autoSpaceDE/>
        <w:autoSpaceDN/>
        <w:spacing w:line="240" w:lineRule="auto"/>
        <w:jc w:val="both"/>
        <w:rPr>
          <w:rFonts w:ascii="Tahoma" w:eastAsia="Times New Roman" w:hAnsi="Tahoma" w:cs="Tahoma"/>
          <w:color w:val="auto"/>
          <w:lang w:val="en-GB" w:eastAsia="en-US"/>
        </w:rPr>
      </w:pPr>
    </w:p>
    <w:p w:rsidR="006A24EA" w:rsidRDefault="008F3C5F" w:rsidP="006A24EA">
      <w:pPr>
        <w:autoSpaceDE/>
        <w:autoSpaceDN/>
        <w:spacing w:line="240" w:lineRule="auto"/>
        <w:jc w:val="both"/>
        <w:rPr>
          <w:rFonts w:ascii="Times New Roman" w:hAnsi="Times New Roman"/>
          <w:iCs/>
        </w:rPr>
      </w:pPr>
      <w:r w:rsidRPr="00AA68D3">
        <w:rPr>
          <w:rFonts w:ascii="Times New Roman" w:eastAsia="Times New Roman" w:hAnsi="Times New Roman" w:cs="Times New Roman"/>
          <w:b/>
          <w:bCs/>
          <w:color w:val="auto"/>
          <w:lang w:eastAsia="en-US"/>
        </w:rPr>
        <w:t xml:space="preserve">Figure 1: </w:t>
      </w:r>
      <w:r w:rsidR="00AA68D3" w:rsidRPr="00AA68D3">
        <w:rPr>
          <w:rFonts w:ascii="Times New Roman" w:hAnsi="Times New Roman"/>
          <w:iCs/>
        </w:rPr>
        <w:t xml:space="preserve">Mean probability of written recall of the score (with standard error bars) for serial position of half bars numbered sequentially starting at expressive PCs, </w:t>
      </w:r>
      <w:r w:rsidR="006A24EA" w:rsidRPr="00AA68D3">
        <w:rPr>
          <w:rFonts w:ascii="Times New Roman" w:hAnsi="Times New Roman"/>
          <w:iCs/>
        </w:rPr>
        <w:t>starts</w:t>
      </w:r>
      <w:r w:rsidR="006A24EA" w:rsidRPr="006A24EA">
        <w:rPr>
          <w:rFonts w:ascii="Times New Roman" w:hAnsi="Times New Roman"/>
          <w:iCs/>
        </w:rPr>
        <w:t xml:space="preserve"> </w:t>
      </w:r>
      <w:r w:rsidR="006A24EA" w:rsidRPr="00AA68D3">
        <w:rPr>
          <w:rFonts w:ascii="Times New Roman" w:hAnsi="Times New Roman"/>
          <w:iCs/>
        </w:rPr>
        <w:t>of subsections</w:t>
      </w:r>
      <w:r w:rsidR="009A2514">
        <w:rPr>
          <w:rFonts w:ascii="Times New Roman" w:hAnsi="Times New Roman"/>
          <w:iCs/>
        </w:rPr>
        <w:t xml:space="preserve"> </w:t>
      </w:r>
      <w:r w:rsidR="00C55D06">
        <w:rPr>
          <w:rFonts w:ascii="Times New Roman" w:hAnsi="Times New Roman"/>
          <w:iCs/>
        </w:rPr>
        <w:t>(structural PCs)</w:t>
      </w:r>
      <w:r w:rsidR="006A24EA" w:rsidRPr="00AA68D3">
        <w:rPr>
          <w:rFonts w:ascii="Times New Roman" w:hAnsi="Times New Roman"/>
          <w:iCs/>
        </w:rPr>
        <w:t>, interpretive PCs, and basic PCs.</w:t>
      </w:r>
    </w:p>
    <w:p w:rsidR="006706FF" w:rsidRPr="00AA68D3" w:rsidRDefault="006706FF" w:rsidP="006A24EA">
      <w:pPr>
        <w:autoSpaceDE/>
        <w:autoSpaceDN/>
        <w:spacing w:line="240" w:lineRule="auto"/>
        <w:jc w:val="both"/>
        <w:rPr>
          <w:rFonts w:ascii="Times New Roman" w:eastAsia="Times New Roman" w:hAnsi="Times New Roman" w:cs="Times New Roman"/>
          <w:bCs/>
          <w:color w:val="auto"/>
          <w:lang w:eastAsia="en-US"/>
        </w:rPr>
      </w:pPr>
    </w:p>
    <w:tbl>
      <w:tblPr>
        <w:tblW w:w="3727" w:type="pct"/>
        <w:jc w:val="center"/>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5"/>
        <w:gridCol w:w="1242"/>
      </w:tblGrid>
      <w:tr w:rsidR="009564D4" w:rsidRPr="00AA68D3" w:rsidTr="009564D4">
        <w:trPr>
          <w:trHeight w:val="327"/>
          <w:jc w:val="center"/>
        </w:trPr>
        <w:tc>
          <w:tcPr>
            <w:tcW w:w="3122" w:type="pct"/>
            <w:vAlign w:val="center"/>
          </w:tcPr>
          <w:p w:rsidR="009564D4" w:rsidRPr="00763568" w:rsidRDefault="009564D4" w:rsidP="004316FF">
            <w:pPr>
              <w:spacing w:line="240" w:lineRule="auto"/>
              <w:jc w:val="both"/>
              <w:rPr>
                <w:rFonts w:ascii="Times New Roman" w:hAnsi="Times New Roman" w:cs="Times New Roman"/>
              </w:rPr>
            </w:pPr>
            <w:r w:rsidRPr="00763568">
              <w:rPr>
                <w:rFonts w:ascii="Times New Roman" w:hAnsi="Times New Roman" w:cs="Times New Roman"/>
                <w:b/>
                <w:bCs/>
                <w:kern w:val="24"/>
              </w:rPr>
              <w:t>Effect of serial position from</w:t>
            </w:r>
          </w:p>
        </w:tc>
        <w:tc>
          <w:tcPr>
            <w:tcW w:w="1878" w:type="pct"/>
            <w:vAlign w:val="center"/>
          </w:tcPr>
          <w:p w:rsidR="009564D4" w:rsidRPr="00763568" w:rsidRDefault="009564D4" w:rsidP="004316FF">
            <w:pPr>
              <w:spacing w:line="240" w:lineRule="auto"/>
              <w:jc w:val="both"/>
              <w:rPr>
                <w:rFonts w:ascii="Times New Roman" w:hAnsi="Times New Roman" w:cs="Times New Roman"/>
              </w:rPr>
            </w:pPr>
            <w:r w:rsidRPr="00763568">
              <w:rPr>
                <w:rFonts w:ascii="Times New Roman" w:hAnsi="Times New Roman" w:cs="Times New Roman"/>
                <w:b/>
                <w:bCs/>
                <w:kern w:val="24"/>
              </w:rPr>
              <w:t>Regression coefficient</w:t>
            </w:r>
          </w:p>
        </w:tc>
      </w:tr>
      <w:tr w:rsidR="009564D4" w:rsidRPr="00AA68D3" w:rsidTr="009564D4">
        <w:trPr>
          <w:trHeight w:val="354"/>
          <w:jc w:val="center"/>
        </w:trPr>
        <w:tc>
          <w:tcPr>
            <w:tcW w:w="3122"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 xml:space="preserve">PC: Expressive </w:t>
            </w:r>
          </w:p>
        </w:tc>
        <w:tc>
          <w:tcPr>
            <w:tcW w:w="1878"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-0.089</w:t>
            </w: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p>
        </w:tc>
      </w:tr>
      <w:tr w:rsidR="009564D4" w:rsidRPr="00AA68D3" w:rsidTr="009564D4">
        <w:trPr>
          <w:jc w:val="center"/>
        </w:trPr>
        <w:tc>
          <w:tcPr>
            <w:tcW w:w="3122" w:type="pct"/>
            <w:vAlign w:val="center"/>
          </w:tcPr>
          <w:p w:rsidR="009564D4" w:rsidRPr="00763568" w:rsidRDefault="009564D4" w:rsidP="004316FF">
            <w:pPr>
              <w:spacing w:line="240" w:lineRule="auto"/>
              <w:jc w:val="both"/>
              <w:rPr>
                <w:rFonts w:ascii="Times New Roman" w:hAnsi="Times New Roman" w:cs="Times New Roman"/>
              </w:rPr>
            </w:pPr>
            <w:r w:rsidRPr="00763568">
              <w:rPr>
                <w:rFonts w:ascii="Times New Roman" w:hAnsi="Times New Roman" w:cs="Times New Roman"/>
                <w:kern w:val="24"/>
              </w:rPr>
              <w:t xml:space="preserve">Starts of subsections </w:t>
            </w:r>
          </w:p>
        </w:tc>
        <w:tc>
          <w:tcPr>
            <w:tcW w:w="1878"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-0.072</w:t>
            </w: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p>
        </w:tc>
      </w:tr>
      <w:tr w:rsidR="009564D4" w:rsidRPr="00AA68D3" w:rsidTr="009564D4">
        <w:trPr>
          <w:jc w:val="center"/>
        </w:trPr>
        <w:tc>
          <w:tcPr>
            <w:tcW w:w="3122" w:type="pct"/>
            <w:vAlign w:val="center"/>
          </w:tcPr>
          <w:p w:rsidR="009564D4" w:rsidRPr="00763568" w:rsidRDefault="009564D4" w:rsidP="004316FF">
            <w:pPr>
              <w:spacing w:line="240" w:lineRule="auto"/>
              <w:jc w:val="both"/>
              <w:rPr>
                <w:rFonts w:ascii="Times New Roman" w:hAnsi="Times New Roman" w:cs="Times New Roman"/>
              </w:rPr>
            </w:pPr>
            <w:r w:rsidRPr="00763568">
              <w:rPr>
                <w:rFonts w:ascii="Times New Roman" w:hAnsi="Times New Roman" w:cs="Times New Roman"/>
                <w:kern w:val="24"/>
              </w:rPr>
              <w:t xml:space="preserve">PC: Interpretive </w:t>
            </w:r>
          </w:p>
        </w:tc>
        <w:tc>
          <w:tcPr>
            <w:tcW w:w="1878"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 xml:space="preserve"> 0.005 </w:t>
            </w:r>
          </w:p>
        </w:tc>
      </w:tr>
      <w:tr w:rsidR="009564D4" w:rsidRPr="00AA68D3" w:rsidTr="009564D4">
        <w:trPr>
          <w:jc w:val="center"/>
        </w:trPr>
        <w:tc>
          <w:tcPr>
            <w:tcW w:w="3122"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 xml:space="preserve">PC: Basic </w:t>
            </w:r>
          </w:p>
        </w:tc>
        <w:tc>
          <w:tcPr>
            <w:tcW w:w="1878" w:type="pct"/>
            <w:vAlign w:val="center"/>
          </w:tcPr>
          <w:p w:rsidR="009564D4" w:rsidRPr="00763568" w:rsidRDefault="009564D4" w:rsidP="00763568">
            <w:pPr>
              <w:spacing w:line="240" w:lineRule="auto"/>
              <w:jc w:val="both"/>
              <w:rPr>
                <w:rFonts w:ascii="Times New Roman" w:hAnsi="Times New Roman" w:cs="Times New Roman"/>
              </w:rPr>
            </w:pPr>
            <w:r w:rsidRPr="00763568">
              <w:rPr>
                <w:rFonts w:ascii="Times New Roman" w:hAnsi="Times New Roman" w:cs="Times New Roman"/>
                <w:kern w:val="24"/>
              </w:rPr>
              <w:t>0.066</w:t>
            </w: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p>
        </w:tc>
      </w:tr>
      <w:tr w:rsidR="009564D4" w:rsidRPr="008C0E35" w:rsidTr="009564D4">
        <w:trPr>
          <w:trHeight w:val="363"/>
          <w:jc w:val="center"/>
        </w:trPr>
        <w:tc>
          <w:tcPr>
            <w:tcW w:w="3122"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i/>
                <w:iCs/>
                <w:kern w:val="24"/>
              </w:rPr>
              <w:t>R</w:t>
            </w:r>
            <w:r w:rsidRPr="00763568">
              <w:rPr>
                <w:rFonts w:ascii="Times New Roman" w:hAnsi="Times New Roman" w:cs="Times New Roman"/>
                <w:sz w:val="20"/>
                <w:szCs w:val="20"/>
                <w:vertAlign w:val="superscript"/>
              </w:rPr>
              <w:t>2</w:t>
            </w:r>
            <w:r w:rsidRPr="00763568">
              <w:rPr>
                <w:rFonts w:ascii="Times New Roman" w:hAnsi="Times New Roman" w:cs="Times New Roman"/>
                <w:i/>
                <w:iCs/>
                <w:kern w:val="24"/>
              </w:rPr>
              <w:t xml:space="preserve"> </w:t>
            </w:r>
          </w:p>
        </w:tc>
        <w:tc>
          <w:tcPr>
            <w:tcW w:w="1878" w:type="pct"/>
            <w:vAlign w:val="center"/>
          </w:tcPr>
          <w:p w:rsidR="009564D4" w:rsidRPr="00763568" w:rsidRDefault="009564D4" w:rsidP="006706FF">
            <w:pPr>
              <w:spacing w:line="240" w:lineRule="auto"/>
              <w:jc w:val="both"/>
              <w:rPr>
                <w:rFonts w:ascii="Times New Roman" w:hAnsi="Times New Roman" w:cs="Times New Roman"/>
              </w:rPr>
            </w:pPr>
            <w:r w:rsidRPr="00763568">
              <w:rPr>
                <w:rFonts w:ascii="Times New Roman" w:hAnsi="Times New Roman" w:cs="Times New Roman"/>
                <w:kern w:val="24"/>
              </w:rPr>
              <w:t>0.29</w:t>
            </w:r>
            <w:r w:rsidRPr="00763568">
              <w:rPr>
                <w:rFonts w:ascii="Times New Roman" w:hAnsi="Times New Roman" w:cs="Times New Roman"/>
                <w:sz w:val="20"/>
                <w:szCs w:val="20"/>
                <w:vertAlign w:val="superscript"/>
              </w:rPr>
              <w:t>***</w:t>
            </w:r>
          </w:p>
        </w:tc>
      </w:tr>
    </w:tbl>
    <w:p w:rsidR="006A24EA" w:rsidRDefault="009564D4" w:rsidP="00961D43">
      <w:pPr>
        <w:autoSpaceDE/>
        <w:autoSpaceDN/>
        <w:spacing w:line="240" w:lineRule="auto"/>
        <w:ind w:firstLine="720"/>
        <w:jc w:val="both"/>
        <w:rPr>
          <w:rFonts w:ascii="Times New Roman" w:hAnsi="Times New Roman"/>
          <w:iCs/>
        </w:rPr>
      </w:pP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r>
        <w:rPr>
          <w:rFonts w:ascii="Times New Roman" w:hAnsi="Times New Roman" w:cs="Times New Roman"/>
          <w:kern w:val="24"/>
        </w:rPr>
        <w:t xml:space="preserve"> </w:t>
      </w:r>
      <w:r w:rsidRPr="009564D4">
        <w:rPr>
          <w:rFonts w:ascii="Times New Roman" w:hAnsi="Times New Roman" w:cs="Times New Roman"/>
          <w:i/>
          <w:kern w:val="24"/>
        </w:rPr>
        <w:t xml:space="preserve">p </w:t>
      </w:r>
      <w:r>
        <w:rPr>
          <w:rFonts w:ascii="Times New Roman" w:hAnsi="Times New Roman"/>
          <w:iCs/>
        </w:rPr>
        <w:t>&lt;.001</w:t>
      </w:r>
    </w:p>
    <w:p w:rsidR="001647AE" w:rsidRDefault="00AA68D3" w:rsidP="001647AE">
      <w:pPr>
        <w:spacing w:line="240" w:lineRule="auto"/>
        <w:jc w:val="both"/>
        <w:rPr>
          <w:rFonts w:ascii="Tahoma" w:eastAsia="Times New Roman" w:hAnsi="Tahoma" w:cs="Tahoma"/>
          <w:color w:val="FF0000"/>
          <w:lang w:eastAsia="en-US"/>
        </w:rPr>
      </w:pPr>
      <w:r w:rsidRPr="001647AE">
        <w:rPr>
          <w:rFonts w:ascii="Times New Roman" w:hAnsi="Times New Roman"/>
          <w:b/>
        </w:rPr>
        <w:t>Table 1.</w:t>
      </w:r>
      <w:r w:rsidRPr="001647AE">
        <w:t xml:space="preserve"> </w:t>
      </w:r>
      <w:r w:rsidRPr="001647AE">
        <w:rPr>
          <w:rFonts w:ascii="Times New Roman" w:hAnsi="Times New Roman"/>
        </w:rPr>
        <w:t xml:space="preserve">Regression coefficients (unadjusted) for the effects of serial position of half-bars from </w:t>
      </w:r>
      <w:r w:rsidR="00EA2D7B">
        <w:rPr>
          <w:rFonts w:ascii="Times New Roman" w:hAnsi="Times New Roman"/>
        </w:rPr>
        <w:t>PCs</w:t>
      </w:r>
      <w:r w:rsidRPr="001647AE">
        <w:rPr>
          <w:rFonts w:ascii="Times New Roman" w:hAnsi="Times New Roman"/>
        </w:rPr>
        <w:t xml:space="preserve"> and beginnings of subsections of the musical structure on probability of correct recall, with </w:t>
      </w:r>
      <w:r w:rsidRPr="001647AE">
        <w:rPr>
          <w:rFonts w:ascii="Times New Roman" w:hAnsi="Times New Roman"/>
          <w:i/>
          <w:iCs/>
        </w:rPr>
        <w:t>R</w:t>
      </w:r>
      <w:r w:rsidRPr="001647AE">
        <w:rPr>
          <w:rFonts w:ascii="Times New Roman" w:hAnsi="Times New Roman"/>
          <w:i/>
          <w:iCs/>
          <w:vertAlign w:val="superscript"/>
        </w:rPr>
        <w:t>2</w:t>
      </w:r>
      <w:r w:rsidRPr="001647AE">
        <w:rPr>
          <w:rFonts w:ascii="Times New Roman" w:hAnsi="Times New Roman"/>
        </w:rPr>
        <w:t>.</w:t>
      </w:r>
      <w:r w:rsidR="001647AE" w:rsidRPr="00AA68D3" w:rsidDel="001647AE">
        <w:rPr>
          <w:rFonts w:ascii="Tahoma" w:eastAsia="Times New Roman" w:hAnsi="Tahoma" w:cs="Tahoma"/>
          <w:color w:val="FF0000"/>
          <w:lang w:eastAsia="en-US"/>
        </w:rPr>
        <w:t xml:space="preserve"> </w:t>
      </w:r>
    </w:p>
    <w:p w:rsidR="00AA68D3" w:rsidRPr="00AA68D3" w:rsidRDefault="00AA68D3" w:rsidP="00AA68D3">
      <w:pPr>
        <w:spacing w:line="240" w:lineRule="auto"/>
        <w:jc w:val="both"/>
        <w:rPr>
          <w:rFonts w:ascii="Times New Roman" w:hAnsi="Times New Roman"/>
        </w:rPr>
      </w:pPr>
      <w:r w:rsidRPr="00AA68D3">
        <w:rPr>
          <w:rFonts w:ascii="Times New Roman" w:hAnsi="Times New Roman"/>
        </w:rPr>
        <w:t xml:space="preserve">Probability of recall was highest at expressive </w:t>
      </w:r>
      <w:r w:rsidR="00EA2D7B">
        <w:rPr>
          <w:rFonts w:ascii="Times New Roman" w:hAnsi="Times New Roman"/>
        </w:rPr>
        <w:t>PCs</w:t>
      </w:r>
      <w:r w:rsidRPr="00AA68D3">
        <w:rPr>
          <w:rFonts w:ascii="Times New Roman" w:hAnsi="Times New Roman"/>
        </w:rPr>
        <w:t xml:space="preserve"> and beginnings of sub-sections and declined as distance increased – negative serial position effects. For basic </w:t>
      </w:r>
      <w:r w:rsidR="00EA2D7B">
        <w:rPr>
          <w:rFonts w:ascii="Times New Roman" w:hAnsi="Times New Roman"/>
        </w:rPr>
        <w:t>PCs</w:t>
      </w:r>
      <w:r w:rsidRPr="00AA68D3">
        <w:rPr>
          <w:rFonts w:ascii="Times New Roman" w:hAnsi="Times New Roman"/>
        </w:rPr>
        <w:t xml:space="preserve"> the serial position effect was positive – probability of recall was lowest at basic </w:t>
      </w:r>
      <w:r w:rsidR="00EA2D7B">
        <w:rPr>
          <w:rFonts w:ascii="Times New Roman" w:hAnsi="Times New Roman"/>
        </w:rPr>
        <w:t>PCs</w:t>
      </w:r>
      <w:r w:rsidRPr="00AA68D3">
        <w:rPr>
          <w:rFonts w:ascii="Times New Roman" w:hAnsi="Times New Roman"/>
        </w:rPr>
        <w:t xml:space="preserve"> and increased with distance. </w:t>
      </w:r>
    </w:p>
    <w:p w:rsidR="00AA68D3" w:rsidRPr="00AA68D3" w:rsidDel="00E15801" w:rsidRDefault="00AA68D3" w:rsidP="00AA68D3">
      <w:pPr>
        <w:spacing w:line="240" w:lineRule="auto"/>
        <w:jc w:val="both"/>
        <w:rPr>
          <w:rFonts w:ascii="Times New Roman" w:hAnsi="Times New Roman"/>
        </w:rPr>
      </w:pPr>
      <w:r w:rsidRPr="00AA68D3">
        <w:rPr>
          <w:rFonts w:ascii="Times New Roman" w:hAnsi="Times New Roman"/>
        </w:rPr>
        <w:t xml:space="preserve">The effects for expressive </w:t>
      </w:r>
      <w:r w:rsidR="00EA2D7B">
        <w:rPr>
          <w:rFonts w:ascii="Times New Roman" w:hAnsi="Times New Roman"/>
        </w:rPr>
        <w:t>PCs</w:t>
      </w:r>
      <w:r w:rsidRPr="00AA68D3">
        <w:rPr>
          <w:rFonts w:ascii="Times New Roman" w:hAnsi="Times New Roman"/>
        </w:rPr>
        <w:t xml:space="preserve"> and subsections suggest that these were the main landmarks of the cellist’s memory. Once the beginning of each passage was retrieved, it cued recall of what followed until, at some point, a link failed and the chain was broken, resulting </w:t>
      </w:r>
      <w:r w:rsidRPr="001647AE">
        <w:rPr>
          <w:rFonts w:ascii="Times New Roman" w:hAnsi="Times New Roman"/>
        </w:rPr>
        <w:t>in a poorer recall as distance from the landmark increased (Roediger &amp; Crowder, 1976).</w:t>
      </w:r>
      <w:r w:rsidR="001647AE" w:rsidRPr="001647AE" w:rsidDel="001647AE">
        <w:rPr>
          <w:rFonts w:ascii="Times New Roman" w:hAnsi="Times New Roman"/>
        </w:rPr>
        <w:t xml:space="preserve"> </w:t>
      </w:r>
      <w:r w:rsidRPr="001647AE">
        <w:rPr>
          <w:rFonts w:ascii="Times New Roman" w:hAnsi="Times New Roman"/>
        </w:rPr>
        <w:t xml:space="preserve">Expressive </w:t>
      </w:r>
      <w:r w:rsidR="00EA2D7B">
        <w:rPr>
          <w:rFonts w:ascii="Times New Roman" w:hAnsi="Times New Roman"/>
        </w:rPr>
        <w:t>PCs</w:t>
      </w:r>
      <w:r w:rsidRPr="001647AE">
        <w:rPr>
          <w:rFonts w:ascii="Times New Roman" w:hAnsi="Times New Roman"/>
        </w:rPr>
        <w:t xml:space="preserve"> were more effective retrieval cues than beginnings of subsections. Recall was nearly perfect at expressive </w:t>
      </w:r>
      <w:r w:rsidR="00EA2D7B">
        <w:rPr>
          <w:rFonts w:ascii="Times New Roman" w:hAnsi="Times New Roman"/>
        </w:rPr>
        <w:t>PCs</w:t>
      </w:r>
      <w:r w:rsidRPr="001647AE">
        <w:rPr>
          <w:rFonts w:ascii="Times New Roman" w:hAnsi="Times New Roman"/>
        </w:rPr>
        <w:t xml:space="preserve"> and lower at subsection</w:t>
      </w:r>
      <w:r w:rsidRPr="00AA68D3">
        <w:rPr>
          <w:rFonts w:ascii="Times New Roman" w:hAnsi="Times New Roman"/>
        </w:rPr>
        <w:t xml:space="preserve"> boundaries (</w:t>
      </w:r>
      <w:r w:rsidRPr="00AA68D3">
        <w:rPr>
          <w:rFonts w:ascii="Times New Roman" w:hAnsi="Times New Roman"/>
          <w:i/>
          <w:iCs/>
        </w:rPr>
        <w:t xml:space="preserve">M </w:t>
      </w:r>
      <w:r w:rsidRPr="00AA68D3">
        <w:rPr>
          <w:rFonts w:ascii="Times New Roman" w:hAnsi="Times New Roman"/>
        </w:rPr>
        <w:t xml:space="preserve">= 0.93 and 0.65 respectively, </w:t>
      </w:r>
      <w:r w:rsidRPr="00AA68D3">
        <w:rPr>
          <w:rFonts w:ascii="Times New Roman" w:hAnsi="Times New Roman"/>
          <w:i/>
          <w:iCs/>
        </w:rPr>
        <w:t>t</w:t>
      </w:r>
      <w:r w:rsidRPr="00AA68D3">
        <w:rPr>
          <w:rFonts w:ascii="Times New Roman" w:hAnsi="Times New Roman"/>
        </w:rPr>
        <w:t xml:space="preserve">(32) = 2.72, </w:t>
      </w:r>
      <w:r w:rsidRPr="00AA68D3">
        <w:rPr>
          <w:rFonts w:ascii="Times New Roman" w:hAnsi="Times New Roman"/>
          <w:i/>
          <w:iCs/>
        </w:rPr>
        <w:t xml:space="preserve">p </w:t>
      </w:r>
      <w:r w:rsidRPr="00AA68D3">
        <w:rPr>
          <w:rFonts w:ascii="Times New Roman" w:hAnsi="Times New Roman"/>
        </w:rPr>
        <w:t xml:space="preserve">=.01). </w:t>
      </w:r>
    </w:p>
    <w:p w:rsidR="00AA68D3" w:rsidRPr="00AA68D3" w:rsidRDefault="00AA68D3" w:rsidP="00AA68D3">
      <w:pPr>
        <w:spacing w:line="240" w:lineRule="auto"/>
        <w:jc w:val="both"/>
        <w:rPr>
          <w:rFonts w:ascii="Times New Roman" w:hAnsi="Times New Roman"/>
        </w:rPr>
      </w:pPr>
      <w:r w:rsidRPr="00AA68D3">
        <w:rPr>
          <w:rFonts w:ascii="Times New Roman" w:hAnsi="Times New Roman"/>
        </w:rPr>
        <w:t xml:space="preserve">The effect of basic </w:t>
      </w:r>
      <w:r w:rsidR="00EA2D7B">
        <w:rPr>
          <w:rFonts w:ascii="Times New Roman" w:hAnsi="Times New Roman"/>
        </w:rPr>
        <w:t>PCs</w:t>
      </w:r>
      <w:r w:rsidRPr="00AA68D3">
        <w:rPr>
          <w:rFonts w:ascii="Times New Roman" w:hAnsi="Times New Roman"/>
        </w:rPr>
        <w:t xml:space="preserve"> on recall was in the opposite direction. Recall was lower at basic </w:t>
      </w:r>
      <w:r w:rsidR="00EA2D7B">
        <w:rPr>
          <w:rFonts w:ascii="Times New Roman" w:hAnsi="Times New Roman"/>
        </w:rPr>
        <w:t>PCs</w:t>
      </w:r>
      <w:r w:rsidRPr="00AA68D3">
        <w:rPr>
          <w:rFonts w:ascii="Times New Roman" w:hAnsi="Times New Roman"/>
        </w:rPr>
        <w:t xml:space="preserve"> and increased as distance from the cue increased. The effect suggests that basic </w:t>
      </w:r>
      <w:r w:rsidR="00EA2D7B">
        <w:rPr>
          <w:rFonts w:ascii="Times New Roman" w:hAnsi="Times New Roman"/>
        </w:rPr>
        <w:t>PCs</w:t>
      </w:r>
      <w:r w:rsidRPr="00AA68D3">
        <w:rPr>
          <w:rFonts w:ascii="Times New Roman" w:hAnsi="Times New Roman"/>
        </w:rPr>
        <w:t xml:space="preserve"> did not provide direct, content-addressable memory access, but operated instead as part of a serial chain of associations, reminding the musician about important details of technique (Chaffin et al., 2009; Rubin, 2006). In writing out the score from memory</w:t>
      </w:r>
      <w:r w:rsidR="00016DEC">
        <w:rPr>
          <w:rFonts w:ascii="Times New Roman" w:hAnsi="Times New Roman"/>
        </w:rPr>
        <w:t>,</w:t>
      </w:r>
      <w:r w:rsidRPr="00AA68D3">
        <w:rPr>
          <w:rFonts w:ascii="Times New Roman" w:hAnsi="Times New Roman"/>
        </w:rPr>
        <w:t xml:space="preserve"> </w:t>
      </w:r>
      <w:r w:rsidR="00016DEC">
        <w:rPr>
          <w:rFonts w:ascii="Times New Roman" w:hAnsi="Times New Roman"/>
        </w:rPr>
        <w:t>the cellist</w:t>
      </w:r>
      <w:r w:rsidR="00016DEC" w:rsidRPr="00AA68D3">
        <w:rPr>
          <w:rFonts w:ascii="Times New Roman" w:hAnsi="Times New Roman"/>
        </w:rPr>
        <w:t xml:space="preserve"> </w:t>
      </w:r>
      <w:r w:rsidRPr="00AA68D3">
        <w:rPr>
          <w:rFonts w:ascii="Times New Roman" w:hAnsi="Times New Roman"/>
        </w:rPr>
        <w:t>was not performing the relevant actions, and so the memories associated with them were less available.</w:t>
      </w:r>
    </w:p>
    <w:p w:rsidR="006A24EA" w:rsidRDefault="00AA68D3" w:rsidP="00AA68D3">
      <w:pPr>
        <w:spacing w:line="240" w:lineRule="auto"/>
        <w:jc w:val="both"/>
        <w:rPr>
          <w:rFonts w:ascii="Times New Roman" w:hAnsi="Times New Roman"/>
        </w:rPr>
      </w:pPr>
      <w:r w:rsidRPr="00AA68D3">
        <w:rPr>
          <w:rFonts w:ascii="Times New Roman" w:hAnsi="Times New Roman"/>
        </w:rPr>
        <w:t xml:space="preserve">This interpretation was consistent with the results for the </w:t>
      </w:r>
      <w:r w:rsidRPr="00AA68D3">
        <w:rPr>
          <w:rFonts w:ascii="Times New Roman" w:hAnsi="Times New Roman"/>
          <w:i/>
        </w:rPr>
        <w:t>played recall</w:t>
      </w:r>
      <w:r w:rsidRPr="00AA68D3">
        <w:rPr>
          <w:rFonts w:ascii="Times New Roman" w:hAnsi="Times New Roman"/>
        </w:rPr>
        <w:t xml:space="preserve"> which are compared with those for the written recall in Figure 2. Played recall was almost perfect and showed no drop of with serial position following any of the different types of </w:t>
      </w:r>
      <w:r w:rsidR="00EA2D7B">
        <w:rPr>
          <w:rFonts w:ascii="Times New Roman" w:hAnsi="Times New Roman"/>
        </w:rPr>
        <w:t>PCs</w:t>
      </w:r>
      <w:r w:rsidRPr="00AA68D3">
        <w:rPr>
          <w:rFonts w:ascii="Times New Roman" w:hAnsi="Times New Roman"/>
        </w:rPr>
        <w:t xml:space="preserve">. When the sensori-motor context provided by performance was present, recall was much better than for the written recall. </w:t>
      </w:r>
    </w:p>
    <w:p w:rsidR="00AA68D3" w:rsidRPr="00AA68D3" w:rsidRDefault="00261A51" w:rsidP="00514B31">
      <w:pPr>
        <w:autoSpaceDE/>
        <w:autoSpaceDN/>
        <w:spacing w:line="240" w:lineRule="auto"/>
        <w:jc w:val="center"/>
        <w:rPr>
          <w:rFonts w:ascii="Tahoma" w:eastAsia="Times New Roman" w:hAnsi="Tahoma" w:cs="Tahoma"/>
          <w:color w:val="auto"/>
          <w:lang w:eastAsia="en-US"/>
        </w:rPr>
      </w:pPr>
      <w:r>
        <w:rPr>
          <w:rFonts w:ascii="Times New Roman" w:hAnsi="Times New Roman"/>
          <w:noProof/>
          <w:lang w:eastAsia="en-US"/>
        </w:rPr>
        <w:drawing>
          <wp:inline distT="0" distB="0" distL="0" distR="0">
            <wp:extent cx="1676400" cy="1533525"/>
            <wp:effectExtent l="0" t="0" r="0" b="0"/>
            <wp:docPr id="2" name="Picture 1" descr="First%20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20Recall"/>
                    <pic:cNvPicPr>
                      <a:picLocks noChangeAspect="1" noChangeArrowheads="1"/>
                    </pic:cNvPicPr>
                  </pic:nvPicPr>
                  <pic:blipFill>
                    <a:blip r:embed="rId9"/>
                    <a:srcRect/>
                    <a:stretch>
                      <a:fillRect/>
                    </a:stretch>
                  </pic:blipFill>
                  <pic:spPr bwMode="auto">
                    <a:xfrm>
                      <a:off x="0" y="0"/>
                      <a:ext cx="1676400" cy="1533525"/>
                    </a:xfrm>
                    <a:prstGeom prst="rect">
                      <a:avLst/>
                    </a:prstGeom>
                    <a:noFill/>
                    <a:ln w="9525">
                      <a:noFill/>
                      <a:miter lim="800000"/>
                      <a:headEnd/>
                      <a:tailEnd/>
                    </a:ln>
                  </pic:spPr>
                </pic:pic>
              </a:graphicData>
            </a:graphic>
          </wp:inline>
        </w:drawing>
      </w:r>
    </w:p>
    <w:p w:rsidR="00514B31" w:rsidRPr="00782E00" w:rsidRDefault="00261A51" w:rsidP="00514B31">
      <w:pPr>
        <w:spacing w:line="240" w:lineRule="auto"/>
        <w:jc w:val="center"/>
        <w:rPr>
          <w:rFonts w:ascii="Times New Roman" w:hAnsi="Times New Roman"/>
          <w:noProof/>
        </w:rPr>
      </w:pPr>
      <w:r>
        <w:rPr>
          <w:rFonts w:ascii="Times New Roman" w:hAnsi="Times New Roman"/>
          <w:noProof/>
          <w:lang w:eastAsia="en-US"/>
        </w:rPr>
        <w:drawing>
          <wp:inline distT="0" distB="0" distL="0" distR="0">
            <wp:extent cx="1676400" cy="1285875"/>
            <wp:effectExtent l="0" t="0" r="0" b="0"/>
            <wp:docPr id="3" name="Picture 3" descr="First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Recall"/>
                    <pic:cNvPicPr>
                      <a:picLocks noChangeAspect="1" noChangeArrowheads="1"/>
                    </pic:cNvPicPr>
                  </pic:nvPicPr>
                  <pic:blipFill>
                    <a:blip r:embed="rId10"/>
                    <a:srcRect/>
                    <a:stretch>
                      <a:fillRect/>
                    </a:stretch>
                  </pic:blipFill>
                  <pic:spPr bwMode="auto">
                    <a:xfrm>
                      <a:off x="0" y="0"/>
                      <a:ext cx="1676400" cy="1285875"/>
                    </a:xfrm>
                    <a:prstGeom prst="rect">
                      <a:avLst/>
                    </a:prstGeom>
                    <a:noFill/>
                    <a:ln w="9525">
                      <a:noFill/>
                      <a:miter lim="800000"/>
                      <a:headEnd/>
                      <a:tailEnd/>
                    </a:ln>
                  </pic:spPr>
                </pic:pic>
              </a:graphicData>
            </a:graphic>
          </wp:inline>
        </w:drawing>
      </w:r>
    </w:p>
    <w:p w:rsidR="00AA68D3" w:rsidRDefault="00261A51" w:rsidP="00514B31">
      <w:pPr>
        <w:spacing w:line="240" w:lineRule="auto"/>
        <w:jc w:val="center"/>
        <w:rPr>
          <w:b/>
        </w:rPr>
      </w:pPr>
      <w:r>
        <w:rPr>
          <w:rFonts w:ascii="Times New Roman" w:hAnsi="Times New Roman"/>
          <w:noProof/>
          <w:lang w:eastAsia="en-US"/>
        </w:rPr>
        <w:drawing>
          <wp:inline distT="0" distB="0" distL="0" distR="0">
            <wp:extent cx="1676400" cy="1285875"/>
            <wp:effectExtent l="0" t="0" r="0" b="0"/>
            <wp:docPr id="4" name="Picture 7" descr="First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Recall"/>
                    <pic:cNvPicPr>
                      <a:picLocks noChangeAspect="1" noChangeArrowheads="1"/>
                    </pic:cNvPicPr>
                  </pic:nvPicPr>
                  <pic:blipFill>
                    <a:blip r:embed="rId11"/>
                    <a:srcRect/>
                    <a:stretch>
                      <a:fillRect/>
                    </a:stretch>
                  </pic:blipFill>
                  <pic:spPr bwMode="auto">
                    <a:xfrm>
                      <a:off x="0" y="0"/>
                      <a:ext cx="1676400" cy="1285875"/>
                    </a:xfrm>
                    <a:prstGeom prst="rect">
                      <a:avLst/>
                    </a:prstGeom>
                    <a:noFill/>
                    <a:ln w="9525">
                      <a:noFill/>
                      <a:miter lim="800000"/>
                      <a:headEnd/>
                      <a:tailEnd/>
                    </a:ln>
                  </pic:spPr>
                </pic:pic>
              </a:graphicData>
            </a:graphic>
          </wp:inline>
        </w:drawing>
      </w:r>
    </w:p>
    <w:p w:rsidR="00AA68D3" w:rsidRPr="00AA68D3" w:rsidRDefault="008C6418" w:rsidP="00AA68D3">
      <w:pPr>
        <w:spacing w:line="240" w:lineRule="auto"/>
        <w:jc w:val="both"/>
        <w:rPr>
          <w:rFonts w:ascii="Times New Roman" w:hAnsi="Times New Roman"/>
          <w:iCs/>
        </w:rPr>
      </w:pPr>
      <w:r w:rsidRPr="00AA68D3">
        <w:rPr>
          <w:b/>
        </w:rPr>
        <w:t>Figure 2:</w:t>
      </w:r>
      <w:r w:rsidRPr="00AA68D3">
        <w:t xml:space="preserve"> </w:t>
      </w:r>
      <w:r w:rsidR="00AA68D3" w:rsidRPr="00AA68D3">
        <w:rPr>
          <w:rFonts w:ascii="Times New Roman" w:hAnsi="Times New Roman"/>
          <w:iCs/>
        </w:rPr>
        <w:t xml:space="preserve">Mean probability of written and played recall for serial position of half bars numbered sequentially starting at expressive </w:t>
      </w:r>
      <w:r w:rsidR="00EA2D7B">
        <w:rPr>
          <w:rFonts w:ascii="Times New Roman" w:hAnsi="Times New Roman"/>
          <w:iCs/>
        </w:rPr>
        <w:t>PCs</w:t>
      </w:r>
      <w:r w:rsidR="00AA68D3" w:rsidRPr="00AA68D3">
        <w:rPr>
          <w:rFonts w:ascii="Times New Roman" w:hAnsi="Times New Roman"/>
          <w:iCs/>
        </w:rPr>
        <w:t xml:space="preserve">, starts of subsections, and basic </w:t>
      </w:r>
      <w:r w:rsidR="00EA2D7B">
        <w:rPr>
          <w:rFonts w:ascii="Times New Roman" w:hAnsi="Times New Roman"/>
          <w:iCs/>
        </w:rPr>
        <w:t>PCs</w:t>
      </w:r>
      <w:r w:rsidR="00AA68D3" w:rsidRPr="00AA68D3">
        <w:rPr>
          <w:rFonts w:ascii="Times New Roman" w:hAnsi="Times New Roman"/>
          <w:iCs/>
        </w:rPr>
        <w:t>.</w:t>
      </w:r>
    </w:p>
    <w:p w:rsidR="00AA68D3" w:rsidRPr="00AA68D3" w:rsidRDefault="00AA68D3" w:rsidP="00AA68D3">
      <w:pPr>
        <w:spacing w:line="240" w:lineRule="auto"/>
        <w:jc w:val="both"/>
        <w:rPr>
          <w:rFonts w:ascii="Times New Roman" w:hAnsi="Times New Roman"/>
        </w:rPr>
      </w:pPr>
      <w:r w:rsidRPr="00AA68D3">
        <w:rPr>
          <w:rFonts w:ascii="Times New Roman" w:hAnsi="Times New Roman"/>
        </w:rPr>
        <w:t xml:space="preserve">There were numerous, small hesitations in the played recall. If </w:t>
      </w:r>
      <w:r w:rsidR="00EA2D7B">
        <w:rPr>
          <w:rFonts w:ascii="Times New Roman" w:hAnsi="Times New Roman"/>
        </w:rPr>
        <w:t>PCs</w:t>
      </w:r>
      <w:r w:rsidRPr="00AA68D3">
        <w:rPr>
          <w:rFonts w:ascii="Times New Roman" w:hAnsi="Times New Roman"/>
        </w:rPr>
        <w:t xml:space="preserve"> serve as memory retrieval cues, as we have suggested, then we would expect these hesitations would occur at </w:t>
      </w:r>
      <w:r w:rsidR="00EA2D7B">
        <w:rPr>
          <w:rFonts w:ascii="Times New Roman" w:hAnsi="Times New Roman"/>
        </w:rPr>
        <w:t>PCs</w:t>
      </w:r>
      <w:r w:rsidRPr="00AA68D3">
        <w:rPr>
          <w:rFonts w:ascii="Times New Roman" w:hAnsi="Times New Roman"/>
        </w:rPr>
        <w:t xml:space="preserve"> as the cellist struggled to recall what came next. Table 2 lists the significant effects in a multiple regression analysis of the tempo. Negative effects (bold faced) indicate that playing was slower at these places. </w:t>
      </w:r>
    </w:p>
    <w:p w:rsidR="00C02EA1" w:rsidRDefault="00C02EA1" w:rsidP="00AA68D3">
      <w:pPr>
        <w:spacing w:line="240" w:lineRule="auto"/>
        <w:jc w:val="both"/>
        <w:rPr>
          <w:rFonts w:ascii="Times New Roman" w:hAnsi="Times New Roman"/>
          <w:b/>
        </w:rPr>
      </w:pPr>
    </w:p>
    <w:tbl>
      <w:tblPr>
        <w:tblpPr w:leftFromText="180" w:rightFromText="180" w:vertAnchor="text" w:horzAnchor="margin" w:tblpY="-23"/>
        <w:tblW w:w="43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tblGrid>
      <w:tr w:rsidR="00514B31" w:rsidRPr="00AA68D3" w:rsidTr="000E2E83">
        <w:trPr>
          <w:trHeight w:val="489"/>
        </w:trPr>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b/>
                <w:bCs/>
                <w:kern w:val="24"/>
              </w:rPr>
              <w:t>Effect</w:t>
            </w:r>
          </w:p>
        </w:tc>
        <w:tc>
          <w:tcPr>
            <w:tcW w:w="2662" w:type="pct"/>
            <w:vAlign w:val="center"/>
          </w:tcPr>
          <w:p w:rsidR="00514B31" w:rsidRPr="00763568" w:rsidRDefault="00514B31" w:rsidP="000E2E83">
            <w:pPr>
              <w:spacing w:line="240" w:lineRule="auto"/>
              <w:jc w:val="both"/>
              <w:rPr>
                <w:rFonts w:ascii="Times New Roman" w:hAnsi="Times New Roman" w:cs="Times New Roman"/>
              </w:rPr>
            </w:pPr>
            <w:r w:rsidRPr="00763568">
              <w:rPr>
                <w:rFonts w:ascii="Times New Roman" w:hAnsi="Times New Roman" w:cs="Times New Roman"/>
                <w:b/>
                <w:bCs/>
                <w:kern w:val="24"/>
              </w:rPr>
              <w:t xml:space="preserve">Regression </w:t>
            </w:r>
            <w:r w:rsidR="000E2E83">
              <w:rPr>
                <w:rFonts w:ascii="Times New Roman" w:hAnsi="Times New Roman" w:cs="Times New Roman"/>
                <w:b/>
                <w:bCs/>
                <w:kern w:val="24"/>
              </w:rPr>
              <w:t>c</w:t>
            </w:r>
            <w:r w:rsidRPr="00763568">
              <w:rPr>
                <w:rFonts w:ascii="Times New Roman" w:hAnsi="Times New Roman" w:cs="Times New Roman"/>
                <w:b/>
                <w:bCs/>
                <w:kern w:val="24"/>
              </w:rPr>
              <w:t>oefficient</w:t>
            </w:r>
          </w:p>
        </w:tc>
      </w:tr>
      <w:tr w:rsidR="00514B31" w:rsidRPr="00AA68D3" w:rsidTr="000E2E83">
        <w:trPr>
          <w:trHeight w:val="210"/>
        </w:trPr>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 xml:space="preserve">Section Begins </w:t>
            </w:r>
          </w:p>
        </w:tc>
        <w:tc>
          <w:tcPr>
            <w:tcW w:w="2662"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0.120</w:t>
            </w: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p>
        </w:tc>
      </w:tr>
      <w:tr w:rsidR="00514B31" w:rsidRPr="00AA68D3" w:rsidTr="000E2E83">
        <w:trPr>
          <w:trHeight w:val="156"/>
        </w:trPr>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 xml:space="preserve">Switches </w:t>
            </w:r>
          </w:p>
        </w:tc>
        <w:tc>
          <w:tcPr>
            <w:tcW w:w="2662" w:type="pct"/>
            <w:vAlign w:val="center"/>
          </w:tcPr>
          <w:p w:rsidR="00514B31" w:rsidRPr="00763568" w:rsidRDefault="00514B31" w:rsidP="00514B31">
            <w:pPr>
              <w:spacing w:line="240" w:lineRule="auto"/>
              <w:jc w:val="both"/>
              <w:rPr>
                <w:rFonts w:ascii="Times New Roman" w:hAnsi="Times New Roman" w:cs="Times New Roman"/>
                <w:b/>
              </w:rPr>
            </w:pPr>
            <w:r w:rsidRPr="00763568">
              <w:rPr>
                <w:rFonts w:ascii="Times New Roman" w:hAnsi="Times New Roman" w:cs="Times New Roman"/>
                <w:b/>
                <w:kern w:val="24"/>
              </w:rPr>
              <w:t>-0.332</w:t>
            </w:r>
            <w:r w:rsidRPr="00763568">
              <w:rPr>
                <w:rFonts w:ascii="Times New Roman" w:hAnsi="Times New Roman" w:cs="Times New Roman"/>
                <w:sz w:val="20"/>
                <w:szCs w:val="20"/>
                <w:vertAlign w:val="superscript"/>
              </w:rPr>
              <w:t>***</w:t>
            </w:r>
            <w:r w:rsidRPr="00763568">
              <w:rPr>
                <w:rFonts w:ascii="Times New Roman" w:hAnsi="Times New Roman" w:cs="Times New Roman"/>
                <w:b/>
                <w:kern w:val="24"/>
              </w:rPr>
              <w:t xml:space="preserve"> </w:t>
            </w:r>
          </w:p>
        </w:tc>
      </w:tr>
      <w:tr w:rsidR="00514B31" w:rsidRPr="00AA68D3" w:rsidTr="000E2E83">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 xml:space="preserve">PC: Expressive </w:t>
            </w:r>
          </w:p>
        </w:tc>
        <w:tc>
          <w:tcPr>
            <w:tcW w:w="2662" w:type="pct"/>
            <w:vAlign w:val="center"/>
          </w:tcPr>
          <w:p w:rsidR="00514B31" w:rsidRPr="00763568" w:rsidRDefault="00514B31" w:rsidP="00514B31">
            <w:pPr>
              <w:spacing w:line="240" w:lineRule="auto"/>
              <w:jc w:val="both"/>
              <w:rPr>
                <w:rFonts w:ascii="Times New Roman" w:hAnsi="Times New Roman" w:cs="Times New Roman"/>
                <w:b/>
              </w:rPr>
            </w:pPr>
            <w:r w:rsidRPr="00763568">
              <w:rPr>
                <w:rFonts w:ascii="Times New Roman" w:hAnsi="Times New Roman" w:cs="Times New Roman"/>
                <w:b/>
                <w:kern w:val="24"/>
              </w:rPr>
              <w:t>-0.152</w:t>
            </w:r>
            <w:r w:rsidRPr="00763568">
              <w:rPr>
                <w:rFonts w:ascii="Times New Roman" w:hAnsi="Times New Roman" w:cs="Times New Roman"/>
                <w:sz w:val="20"/>
                <w:szCs w:val="20"/>
                <w:vertAlign w:val="superscript"/>
              </w:rPr>
              <w:t>***</w:t>
            </w:r>
            <w:r w:rsidRPr="00763568">
              <w:rPr>
                <w:rFonts w:ascii="Times New Roman" w:hAnsi="Times New Roman" w:cs="Times New Roman"/>
                <w:b/>
                <w:kern w:val="24"/>
              </w:rPr>
              <w:t xml:space="preserve"> </w:t>
            </w:r>
          </w:p>
        </w:tc>
      </w:tr>
      <w:tr w:rsidR="00514B31" w:rsidRPr="00AA68D3" w:rsidTr="000E2E83">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 xml:space="preserve">PC: Interpretive </w:t>
            </w:r>
          </w:p>
        </w:tc>
        <w:tc>
          <w:tcPr>
            <w:tcW w:w="2662" w:type="pct"/>
            <w:vAlign w:val="center"/>
          </w:tcPr>
          <w:p w:rsidR="00514B31" w:rsidRPr="00763568" w:rsidRDefault="00514B31" w:rsidP="00514B31">
            <w:pPr>
              <w:spacing w:line="240" w:lineRule="auto"/>
              <w:jc w:val="both"/>
              <w:rPr>
                <w:rFonts w:ascii="Times New Roman" w:hAnsi="Times New Roman" w:cs="Times New Roman"/>
                <w:b/>
              </w:rPr>
            </w:pPr>
            <w:r w:rsidRPr="00763568">
              <w:rPr>
                <w:rFonts w:ascii="Times New Roman" w:hAnsi="Times New Roman" w:cs="Times New Roman"/>
                <w:b/>
                <w:kern w:val="24"/>
              </w:rPr>
              <w:t>-0.103</w:t>
            </w:r>
            <w:r w:rsidRPr="00763568">
              <w:rPr>
                <w:rFonts w:ascii="Times New Roman" w:hAnsi="Times New Roman" w:cs="Times New Roman"/>
                <w:sz w:val="20"/>
                <w:szCs w:val="20"/>
                <w:vertAlign w:val="superscript"/>
              </w:rPr>
              <w:t>**</w:t>
            </w:r>
            <w:r w:rsidRPr="00763568">
              <w:rPr>
                <w:rFonts w:ascii="Times New Roman" w:hAnsi="Times New Roman" w:cs="Times New Roman"/>
                <w:b/>
                <w:kern w:val="24"/>
              </w:rPr>
              <w:t xml:space="preserve"> </w:t>
            </w:r>
          </w:p>
        </w:tc>
      </w:tr>
      <w:tr w:rsidR="00514B31" w:rsidRPr="00AA68D3" w:rsidTr="000E2E83">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 xml:space="preserve">PC: Bowing </w:t>
            </w:r>
          </w:p>
        </w:tc>
        <w:tc>
          <w:tcPr>
            <w:tcW w:w="2662" w:type="pct"/>
            <w:vAlign w:val="center"/>
          </w:tcPr>
          <w:p w:rsidR="00514B31" w:rsidRPr="00763568" w:rsidRDefault="00514B31" w:rsidP="00514B31">
            <w:pPr>
              <w:spacing w:line="240" w:lineRule="auto"/>
              <w:jc w:val="both"/>
              <w:rPr>
                <w:rFonts w:ascii="Times New Roman" w:hAnsi="Times New Roman" w:cs="Times New Roman"/>
                <w:b/>
              </w:rPr>
            </w:pPr>
            <w:r w:rsidRPr="00763568">
              <w:rPr>
                <w:rFonts w:ascii="Times New Roman" w:hAnsi="Times New Roman" w:cs="Times New Roman"/>
                <w:b/>
                <w:kern w:val="24"/>
              </w:rPr>
              <w:t>-0.079</w:t>
            </w:r>
            <w:r w:rsidRPr="00763568">
              <w:rPr>
                <w:rFonts w:ascii="Times New Roman" w:hAnsi="Times New Roman" w:cs="Times New Roman"/>
                <w:sz w:val="20"/>
                <w:szCs w:val="20"/>
                <w:vertAlign w:val="superscript"/>
              </w:rPr>
              <w:t>***</w:t>
            </w:r>
            <w:r w:rsidRPr="00763568">
              <w:rPr>
                <w:rFonts w:ascii="Times New Roman" w:hAnsi="Times New Roman" w:cs="Times New Roman"/>
                <w:b/>
                <w:kern w:val="24"/>
              </w:rPr>
              <w:t xml:space="preserve"> </w:t>
            </w:r>
          </w:p>
        </w:tc>
      </w:tr>
      <w:tr w:rsidR="00514B31" w:rsidRPr="00AA68D3" w:rsidTr="000E2E83">
        <w:trPr>
          <w:trHeight w:val="363"/>
        </w:trPr>
        <w:tc>
          <w:tcPr>
            <w:tcW w:w="2338"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i/>
                <w:iCs/>
                <w:kern w:val="24"/>
              </w:rPr>
              <w:t>R squared</w:t>
            </w:r>
          </w:p>
        </w:tc>
        <w:tc>
          <w:tcPr>
            <w:tcW w:w="2662" w:type="pct"/>
            <w:vAlign w:val="center"/>
          </w:tcPr>
          <w:p w:rsidR="00514B31" w:rsidRPr="00763568" w:rsidRDefault="00514B31" w:rsidP="00514B31">
            <w:pPr>
              <w:spacing w:line="240" w:lineRule="auto"/>
              <w:jc w:val="both"/>
              <w:rPr>
                <w:rFonts w:ascii="Times New Roman" w:hAnsi="Times New Roman" w:cs="Times New Roman"/>
              </w:rPr>
            </w:pPr>
            <w:r w:rsidRPr="00763568">
              <w:rPr>
                <w:rFonts w:ascii="Times New Roman" w:hAnsi="Times New Roman" w:cs="Times New Roman"/>
                <w:kern w:val="24"/>
              </w:rPr>
              <w:t>0.29</w:t>
            </w:r>
            <w:r w:rsidRPr="00763568">
              <w:rPr>
                <w:rFonts w:ascii="Times New Roman" w:hAnsi="Times New Roman" w:cs="Times New Roman"/>
                <w:sz w:val="20"/>
                <w:szCs w:val="20"/>
                <w:vertAlign w:val="superscript"/>
              </w:rPr>
              <w:t>***</w:t>
            </w:r>
          </w:p>
        </w:tc>
      </w:tr>
    </w:tbl>
    <w:p w:rsidR="002A0B90" w:rsidRDefault="002A0B90" w:rsidP="00514B31">
      <w:pPr>
        <w:autoSpaceDE/>
        <w:autoSpaceDN/>
        <w:spacing w:line="240" w:lineRule="auto"/>
        <w:rPr>
          <w:rFonts w:ascii="Times New Roman" w:hAnsi="Times New Roman"/>
          <w:iCs/>
        </w:rPr>
      </w:pPr>
      <w:r w:rsidRPr="00763568">
        <w:rPr>
          <w:rFonts w:ascii="Times New Roman" w:hAnsi="Times New Roman" w:cs="Times New Roman"/>
          <w:sz w:val="20"/>
          <w:szCs w:val="20"/>
          <w:vertAlign w:val="superscript"/>
        </w:rPr>
        <w:t>**</w:t>
      </w:r>
      <w:r>
        <w:rPr>
          <w:rFonts w:ascii="Times New Roman" w:hAnsi="Times New Roman" w:cs="Times New Roman"/>
          <w:sz w:val="20"/>
          <w:szCs w:val="20"/>
          <w:vertAlign w:val="superscript"/>
        </w:rPr>
        <w:t xml:space="preserve"> </w:t>
      </w:r>
      <w:r w:rsidRPr="009564D4">
        <w:rPr>
          <w:rFonts w:ascii="Times New Roman" w:hAnsi="Times New Roman" w:cs="Times New Roman"/>
          <w:i/>
          <w:kern w:val="24"/>
        </w:rPr>
        <w:t xml:space="preserve">p </w:t>
      </w:r>
      <w:r>
        <w:rPr>
          <w:rFonts w:ascii="Times New Roman" w:hAnsi="Times New Roman"/>
          <w:iCs/>
        </w:rPr>
        <w:t xml:space="preserve">&lt;.01,  </w:t>
      </w:r>
      <w:r w:rsidRPr="00763568">
        <w:rPr>
          <w:rFonts w:ascii="Times New Roman" w:hAnsi="Times New Roman" w:cs="Times New Roman"/>
          <w:sz w:val="20"/>
          <w:szCs w:val="20"/>
          <w:vertAlign w:val="superscript"/>
        </w:rPr>
        <w:t>***</w:t>
      </w:r>
      <w:r w:rsidRPr="00763568">
        <w:rPr>
          <w:rFonts w:ascii="Times New Roman" w:hAnsi="Times New Roman" w:cs="Times New Roman"/>
          <w:kern w:val="24"/>
        </w:rPr>
        <w:t xml:space="preserve"> </w:t>
      </w:r>
      <w:r>
        <w:rPr>
          <w:rFonts w:ascii="Times New Roman" w:hAnsi="Times New Roman" w:cs="Times New Roman"/>
          <w:kern w:val="24"/>
        </w:rPr>
        <w:t xml:space="preserve"> </w:t>
      </w:r>
      <w:r w:rsidRPr="009564D4">
        <w:rPr>
          <w:rFonts w:ascii="Times New Roman" w:hAnsi="Times New Roman" w:cs="Times New Roman"/>
          <w:i/>
          <w:kern w:val="24"/>
        </w:rPr>
        <w:t xml:space="preserve">p </w:t>
      </w:r>
      <w:r>
        <w:rPr>
          <w:rFonts w:ascii="Times New Roman" w:hAnsi="Times New Roman"/>
          <w:iCs/>
        </w:rPr>
        <w:t>&lt;.001</w:t>
      </w:r>
    </w:p>
    <w:p w:rsidR="00AA68D3" w:rsidRPr="00AA68D3" w:rsidRDefault="00AA68D3" w:rsidP="00AA68D3">
      <w:pPr>
        <w:spacing w:line="240" w:lineRule="auto"/>
        <w:jc w:val="both"/>
        <w:rPr>
          <w:rFonts w:ascii="Times New Roman" w:hAnsi="Times New Roman"/>
        </w:rPr>
      </w:pPr>
      <w:r w:rsidRPr="00AA68D3">
        <w:rPr>
          <w:rFonts w:ascii="Times New Roman" w:hAnsi="Times New Roman"/>
          <w:b/>
        </w:rPr>
        <w:t>Table 2.</w:t>
      </w:r>
      <w:r w:rsidRPr="00AA68D3">
        <w:rPr>
          <w:rFonts w:ascii="Times New Roman" w:hAnsi="Times New Roman"/>
        </w:rPr>
        <w:t xml:space="preserve"> Regression coefficients (unadjusted) for the effects of musical structure and </w:t>
      </w:r>
      <w:r w:rsidR="00EA2D7B">
        <w:rPr>
          <w:rFonts w:ascii="Times New Roman" w:hAnsi="Times New Roman"/>
        </w:rPr>
        <w:t>PCs</w:t>
      </w:r>
      <w:r w:rsidRPr="00AA68D3">
        <w:rPr>
          <w:rFonts w:ascii="Times New Roman" w:hAnsi="Times New Roman"/>
        </w:rPr>
        <w:t xml:space="preserve"> on tempo, with </w:t>
      </w:r>
      <w:r w:rsidRPr="00AA68D3">
        <w:rPr>
          <w:rFonts w:ascii="Times New Roman" w:hAnsi="Times New Roman"/>
          <w:i/>
          <w:iCs/>
        </w:rPr>
        <w:t>R</w:t>
      </w:r>
      <w:r w:rsidRPr="00AA68D3">
        <w:rPr>
          <w:rFonts w:ascii="Times New Roman" w:hAnsi="Times New Roman"/>
          <w:i/>
          <w:iCs/>
          <w:vertAlign w:val="superscript"/>
        </w:rPr>
        <w:t>2</w:t>
      </w:r>
      <w:r w:rsidRPr="00AA68D3">
        <w:rPr>
          <w:rFonts w:ascii="Times New Roman" w:hAnsi="Times New Roman"/>
        </w:rPr>
        <w:t xml:space="preserve">. Negative </w:t>
      </w:r>
      <w:r w:rsidR="000E2E83">
        <w:rPr>
          <w:rFonts w:ascii="Times New Roman" w:hAnsi="Times New Roman"/>
        </w:rPr>
        <w:t>values (bold faced)</w:t>
      </w:r>
      <w:r w:rsidRPr="00AA68D3">
        <w:rPr>
          <w:rFonts w:ascii="Times New Roman" w:hAnsi="Times New Roman"/>
        </w:rPr>
        <w:t xml:space="preserve"> represent slower playing in bars containing the feature or cue in question.</w:t>
      </w:r>
    </w:p>
    <w:p w:rsidR="00AA68D3" w:rsidRDefault="00AA68D3" w:rsidP="00C02EA1">
      <w:pPr>
        <w:autoSpaceDE/>
        <w:autoSpaceDN/>
        <w:spacing w:line="240" w:lineRule="auto"/>
        <w:jc w:val="both"/>
        <w:rPr>
          <w:rFonts w:ascii="Times New Roman" w:hAnsi="Times New Roman"/>
        </w:rPr>
      </w:pPr>
      <w:r w:rsidRPr="00AA68D3">
        <w:rPr>
          <w:rFonts w:ascii="Times New Roman" w:hAnsi="Times New Roman"/>
        </w:rPr>
        <w:t xml:space="preserve">Slower playing at switches and at </w:t>
      </w:r>
      <w:r w:rsidR="00EA2D7B">
        <w:rPr>
          <w:rFonts w:ascii="Times New Roman" w:hAnsi="Times New Roman"/>
        </w:rPr>
        <w:t>PCs</w:t>
      </w:r>
      <w:r w:rsidRPr="00AA68D3">
        <w:rPr>
          <w:rFonts w:ascii="Times New Roman" w:hAnsi="Times New Roman"/>
        </w:rPr>
        <w:t xml:space="preserve"> for bowing probably </w:t>
      </w:r>
      <w:r w:rsidR="00AA1E55" w:rsidRPr="00AA68D3">
        <w:rPr>
          <w:rFonts w:ascii="Times New Roman" w:hAnsi="Times New Roman"/>
        </w:rPr>
        <w:t>reflects</w:t>
      </w:r>
      <w:r w:rsidRPr="00AA68D3">
        <w:rPr>
          <w:rFonts w:ascii="Times New Roman" w:hAnsi="Times New Roman"/>
        </w:rPr>
        <w:t xml:space="preserve"> hesitations due to memory retrieval problems. Switches are places were similar musical material is repeated at different points in the piece. These are places where it easy to get confused; the cellist was apparently taking the time to think carefully about where she was in order to avoid mistakes. We have shown previously (Chaffin &amp; Lisboa, 2008) that the cellist often used bowing to help her remember passages that were particularly difficult to memorize. The slower tempi at </w:t>
      </w:r>
      <w:r w:rsidR="00EA2D7B">
        <w:rPr>
          <w:rFonts w:ascii="Times New Roman" w:hAnsi="Times New Roman"/>
        </w:rPr>
        <w:t>PCs</w:t>
      </w:r>
      <w:r w:rsidRPr="00AA68D3">
        <w:rPr>
          <w:rFonts w:ascii="Times New Roman" w:hAnsi="Times New Roman"/>
        </w:rPr>
        <w:t xml:space="preserve"> for bowing, therefore, probably represent hesitations while she tried to remember these passages. Expressive and interpretive </w:t>
      </w:r>
      <w:r w:rsidR="00EA2D7B">
        <w:rPr>
          <w:rFonts w:ascii="Times New Roman" w:hAnsi="Times New Roman"/>
        </w:rPr>
        <w:t>PCs</w:t>
      </w:r>
      <w:r w:rsidRPr="00AA68D3">
        <w:rPr>
          <w:rFonts w:ascii="Times New Roman" w:hAnsi="Times New Roman"/>
        </w:rPr>
        <w:t xml:space="preserve"> were also marked by slower tempi. In these cases</w:t>
      </w:r>
      <w:r w:rsidR="008C0E35">
        <w:rPr>
          <w:rFonts w:ascii="Times New Roman" w:hAnsi="Times New Roman"/>
        </w:rPr>
        <w:t>,</w:t>
      </w:r>
      <w:r w:rsidRPr="00AA68D3">
        <w:rPr>
          <w:rFonts w:ascii="Times New Roman" w:hAnsi="Times New Roman"/>
        </w:rPr>
        <w:t xml:space="preserve"> the slowing could have been due to musical interpretation. We have previously reported that the cellist emphasized these places with slightly slower tempi in polished performances (</w:t>
      </w:r>
      <w:r w:rsidRPr="00AA68D3">
        <w:rPr>
          <w:rFonts w:ascii="Times New Roman" w:hAnsi="Times New Roman"/>
          <w:bCs/>
        </w:rPr>
        <w:t xml:space="preserve">Lisboa, Chaffin, R., Begosh, &amp; </w:t>
      </w:r>
      <w:smartTag w:uri="urn:schemas-microsoft-com:office:smarttags" w:element="place">
        <w:smartTag w:uri="urn:schemas-microsoft-com:office:smarttags" w:element="City">
          <w:r w:rsidRPr="00AA68D3">
            <w:rPr>
              <w:rFonts w:ascii="Times New Roman" w:hAnsi="Times New Roman"/>
              <w:bCs/>
            </w:rPr>
            <w:t>Logan</w:t>
          </w:r>
        </w:smartTag>
      </w:smartTag>
      <w:r w:rsidRPr="00AA68D3">
        <w:rPr>
          <w:rFonts w:ascii="Times New Roman" w:hAnsi="Times New Roman"/>
          <w:bCs/>
        </w:rPr>
        <w:t>, 2007).</w:t>
      </w:r>
      <w:r w:rsidRPr="00AA68D3">
        <w:rPr>
          <w:rFonts w:ascii="Times New Roman" w:hAnsi="Times New Roman"/>
        </w:rPr>
        <w:t xml:space="preserve"> Without additional analysis, we cannot say whether the slower playing at these locations in the played recall was due to the same kind of emphasis or to problems with recall. </w:t>
      </w:r>
    </w:p>
    <w:p w:rsidR="00514B31" w:rsidRDefault="00261A51" w:rsidP="00C02EA1">
      <w:pPr>
        <w:autoSpaceDE/>
        <w:autoSpaceDN/>
        <w:spacing w:line="240" w:lineRule="auto"/>
        <w:jc w:val="both"/>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19050</wp:posOffset>
            </wp:positionV>
            <wp:extent cx="2086610" cy="1077595"/>
            <wp:effectExtent l="19050" t="0" r="8890" b="0"/>
            <wp:wrapSquare wrapText="bothSides"/>
            <wp:docPr id="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2086610" cy="1077595"/>
                    </a:xfrm>
                    <a:prstGeom prst="rect">
                      <a:avLst/>
                    </a:prstGeom>
                    <a:noFill/>
                    <a:ln w="9525">
                      <a:noFill/>
                      <a:miter lim="800000"/>
                      <a:headEnd/>
                      <a:tailEnd/>
                    </a:ln>
                  </pic:spPr>
                </pic:pic>
              </a:graphicData>
            </a:graphic>
          </wp:anchor>
        </w:drawing>
      </w:r>
    </w:p>
    <w:p w:rsidR="00514B31" w:rsidRDefault="00514B31" w:rsidP="00C02EA1">
      <w:pPr>
        <w:autoSpaceDE/>
        <w:autoSpaceDN/>
        <w:spacing w:line="240" w:lineRule="auto"/>
        <w:jc w:val="both"/>
        <w:rPr>
          <w:rFonts w:ascii="Times New Roman" w:hAnsi="Times New Roman" w:cs="Times New Roman"/>
          <w:b/>
        </w:rPr>
      </w:pPr>
    </w:p>
    <w:p w:rsidR="00514B31" w:rsidRDefault="00514B31" w:rsidP="00C02EA1">
      <w:pPr>
        <w:autoSpaceDE/>
        <w:autoSpaceDN/>
        <w:spacing w:line="240" w:lineRule="auto"/>
        <w:jc w:val="both"/>
        <w:rPr>
          <w:rFonts w:ascii="Times New Roman" w:hAnsi="Times New Roman" w:cs="Times New Roman"/>
          <w:b/>
        </w:rPr>
      </w:pPr>
    </w:p>
    <w:p w:rsidR="00514B31" w:rsidRDefault="00514B31" w:rsidP="00C02EA1">
      <w:pPr>
        <w:autoSpaceDE/>
        <w:autoSpaceDN/>
        <w:spacing w:line="240" w:lineRule="auto"/>
        <w:jc w:val="both"/>
        <w:rPr>
          <w:rFonts w:ascii="Times New Roman" w:hAnsi="Times New Roman" w:cs="Times New Roman"/>
          <w:b/>
        </w:rPr>
      </w:pPr>
    </w:p>
    <w:p w:rsidR="000E2E83" w:rsidRDefault="000E2E83" w:rsidP="00C02EA1">
      <w:pPr>
        <w:autoSpaceDE/>
        <w:autoSpaceDN/>
        <w:spacing w:line="240" w:lineRule="auto"/>
        <w:jc w:val="both"/>
        <w:rPr>
          <w:rFonts w:ascii="Times New Roman" w:hAnsi="Times New Roman" w:cs="Times New Roman"/>
          <w:b/>
        </w:rPr>
      </w:pPr>
    </w:p>
    <w:p w:rsidR="00514B31" w:rsidRDefault="00514B31" w:rsidP="00514B31">
      <w:pPr>
        <w:jc w:val="both"/>
        <w:rPr>
          <w:rFonts w:ascii="Times New Roman" w:hAnsi="Times New Roman" w:cs="Times New Roman"/>
          <w:szCs w:val="15"/>
        </w:rPr>
      </w:pPr>
      <w:r w:rsidRPr="008E5DCE">
        <w:rPr>
          <w:rFonts w:ascii="Times New Roman" w:hAnsi="Times New Roman" w:cs="Times New Roman"/>
          <w:b/>
          <w:szCs w:val="15"/>
        </w:rPr>
        <w:t>Figure 3</w:t>
      </w:r>
      <w:r w:rsidRPr="008E5DCE">
        <w:rPr>
          <w:rFonts w:ascii="Times New Roman" w:hAnsi="Times New Roman" w:cs="Times New Roman"/>
          <w:i/>
          <w:szCs w:val="15"/>
        </w:rPr>
        <w:t>.</w:t>
      </w:r>
      <w:r w:rsidRPr="008E5DCE">
        <w:rPr>
          <w:rFonts w:ascii="Times New Roman" w:hAnsi="Times New Roman" w:cs="Times New Roman"/>
          <w:szCs w:val="15"/>
        </w:rPr>
        <w:t xml:space="preserve"> Percentage correct on two tests of written and played recall, shown in temporal order from left to right</w:t>
      </w:r>
      <w:r w:rsidR="008E5DCE">
        <w:rPr>
          <w:rFonts w:ascii="Times New Roman" w:hAnsi="Times New Roman" w:cs="Times New Roman"/>
          <w:szCs w:val="15"/>
        </w:rPr>
        <w:t>.</w:t>
      </w:r>
    </w:p>
    <w:p w:rsidR="008E5DCE" w:rsidRDefault="008E5DCE" w:rsidP="008E5DCE">
      <w:pPr>
        <w:jc w:val="both"/>
        <w:rPr>
          <w:rFonts w:ascii="Times New Roman" w:hAnsi="Times New Roman" w:cs="Times New Roman"/>
        </w:rPr>
      </w:pPr>
      <w:r w:rsidRPr="00E55823">
        <w:rPr>
          <w:rFonts w:ascii="Times New Roman" w:hAnsi="Times New Roman" w:cs="Times New Roman"/>
        </w:rPr>
        <w:t xml:space="preserve">The second test carried out more than three years later </w:t>
      </w:r>
      <w:r>
        <w:rPr>
          <w:rFonts w:ascii="Times New Roman" w:hAnsi="Times New Roman" w:cs="Times New Roman"/>
        </w:rPr>
        <w:t>revealed</w:t>
      </w:r>
      <w:r w:rsidRPr="00E55823">
        <w:rPr>
          <w:rFonts w:ascii="Times New Roman" w:hAnsi="Times New Roman" w:cs="Times New Roman"/>
        </w:rPr>
        <w:t xml:space="preserve"> similar findings. Figure 3 (</w:t>
      </w:r>
      <w:r>
        <w:rPr>
          <w:rFonts w:ascii="Times New Roman" w:hAnsi="Times New Roman" w:cs="Times New Roman"/>
        </w:rPr>
        <w:t>above</w:t>
      </w:r>
      <w:r w:rsidRPr="00E55823">
        <w:rPr>
          <w:rFonts w:ascii="Times New Roman" w:hAnsi="Times New Roman" w:cs="Times New Roman"/>
        </w:rPr>
        <w:t>) shows that recall was almost perfect for the two played tests and substantially lower for the two written tests. The difference demonstrates the large role played by motor and auditory memory. Written recall was better (71%) in the second round of testing than on the</w:t>
      </w:r>
      <w:r w:rsidRPr="00514B31">
        <w:rPr>
          <w:rFonts w:ascii="Times New Roman" w:hAnsi="Times New Roman" w:cs="Times New Roman"/>
        </w:rPr>
        <w:t xml:space="preserve"> </w:t>
      </w:r>
      <w:r w:rsidRPr="00E55823">
        <w:rPr>
          <w:rFonts w:ascii="Times New Roman" w:hAnsi="Times New Roman" w:cs="Times New Roman"/>
        </w:rPr>
        <w:t xml:space="preserve">first </w:t>
      </w:r>
      <w:r w:rsidRPr="001C0282">
        <w:rPr>
          <w:rFonts w:ascii="Times New Roman" w:hAnsi="Times New Roman" w:cs="Times New Roman"/>
        </w:rPr>
        <w:t>(5</w:t>
      </w:r>
      <w:r>
        <w:rPr>
          <w:rFonts w:ascii="Times New Roman" w:hAnsi="Times New Roman" w:cs="Times New Roman"/>
        </w:rPr>
        <w:t>2</w:t>
      </w:r>
      <w:r w:rsidRPr="001C0282">
        <w:rPr>
          <w:rFonts w:ascii="Times New Roman" w:hAnsi="Times New Roman" w:cs="Times New Roman"/>
        </w:rPr>
        <w:t>%).</w:t>
      </w:r>
      <w:r w:rsidRPr="00E55823">
        <w:rPr>
          <w:rFonts w:ascii="Times New Roman" w:hAnsi="Times New Roman" w:cs="Times New Roman"/>
        </w:rPr>
        <w:t xml:space="preserve"> </w:t>
      </w:r>
      <w:r w:rsidR="00016DEC">
        <w:rPr>
          <w:rFonts w:ascii="Times New Roman" w:hAnsi="Times New Roman" w:cs="Times New Roman"/>
        </w:rPr>
        <w:t xml:space="preserve">The improvement was probably due to the recent played recall in which the cellist was able to play through the entire piece from memory. </w:t>
      </w:r>
    </w:p>
    <w:tbl>
      <w:tblPr>
        <w:tblpPr w:leftFromText="180" w:rightFromText="180" w:vertAnchor="text" w:horzAnchor="margin" w:tblpXSpec="right" w:tblpY="165"/>
        <w:tblW w:w="4020" w:type="dxa"/>
        <w:tblLayout w:type="fixed"/>
        <w:tblCellMar>
          <w:left w:w="60" w:type="dxa"/>
          <w:right w:w="60" w:type="dxa"/>
        </w:tblCellMar>
        <w:tblLook w:val="0000"/>
      </w:tblPr>
      <w:tblGrid>
        <w:gridCol w:w="2100"/>
        <w:gridCol w:w="600"/>
        <w:gridCol w:w="1320"/>
      </w:tblGrid>
      <w:tr w:rsidR="001D2C5F" w:rsidRPr="00670CE4" w:rsidTr="001D2C5F">
        <w:tc>
          <w:tcPr>
            <w:tcW w:w="2100" w:type="dxa"/>
            <w:tcBorders>
              <w:top w:val="single" w:sz="18" w:space="0" w:color="auto"/>
              <w:left w:val="single" w:sz="8" w:space="0" w:color="auto"/>
              <w:bottom w:val="single" w:sz="8" w:space="0" w:color="auto"/>
              <w:right w:val="single" w:sz="8" w:space="0" w:color="auto"/>
            </w:tcBorders>
            <w:vAlign w:val="center"/>
          </w:tcPr>
          <w:p w:rsidR="001D2C5F" w:rsidRDefault="001D2C5F" w:rsidP="001D2C5F">
            <w:pPr>
              <w:keepNext/>
              <w:keepLines/>
              <w:adjustRightInd w:val="0"/>
              <w:rPr>
                <w:sz w:val="15"/>
                <w:szCs w:val="15"/>
              </w:rPr>
            </w:pPr>
          </w:p>
          <w:p w:rsidR="001D2C5F" w:rsidRPr="00670CE4" w:rsidRDefault="001D2C5F" w:rsidP="001D2C5F">
            <w:pPr>
              <w:keepNext/>
              <w:keepLines/>
              <w:adjustRightInd w:val="0"/>
              <w:rPr>
                <w:sz w:val="15"/>
                <w:szCs w:val="15"/>
              </w:rPr>
            </w:pPr>
            <w:r w:rsidRPr="00670CE4">
              <w:rPr>
                <w:sz w:val="15"/>
                <w:szCs w:val="15"/>
              </w:rPr>
              <w:t xml:space="preserve">Effect of serial position </w:t>
            </w:r>
            <w:r>
              <w:rPr>
                <w:sz w:val="15"/>
                <w:szCs w:val="15"/>
              </w:rPr>
              <w:t>following</w:t>
            </w:r>
          </w:p>
        </w:tc>
        <w:tc>
          <w:tcPr>
            <w:tcW w:w="600" w:type="dxa"/>
            <w:tcBorders>
              <w:top w:val="single" w:sz="18" w:space="0" w:color="auto"/>
              <w:left w:val="single" w:sz="8" w:space="0" w:color="auto"/>
              <w:bottom w:val="single" w:sz="8" w:space="0" w:color="auto"/>
              <w:right w:val="single" w:sz="8" w:space="0" w:color="auto"/>
            </w:tcBorders>
            <w:vAlign w:val="center"/>
          </w:tcPr>
          <w:p w:rsidR="001D2C5F" w:rsidRPr="00670CE4" w:rsidRDefault="001D2C5F" w:rsidP="001D2C5F">
            <w:pPr>
              <w:keepNext/>
              <w:keepLines/>
              <w:adjustRightInd w:val="0"/>
              <w:jc w:val="center"/>
              <w:rPr>
                <w:sz w:val="15"/>
                <w:szCs w:val="15"/>
              </w:rPr>
            </w:pPr>
            <w:r>
              <w:rPr>
                <w:sz w:val="15"/>
                <w:szCs w:val="15"/>
              </w:rPr>
              <w:t>Effects</w:t>
            </w:r>
          </w:p>
        </w:tc>
        <w:tc>
          <w:tcPr>
            <w:tcW w:w="1320" w:type="dxa"/>
            <w:tcBorders>
              <w:top w:val="single" w:sz="18" w:space="0" w:color="auto"/>
              <w:left w:val="single" w:sz="8" w:space="0" w:color="auto"/>
              <w:bottom w:val="single" w:sz="8" w:space="0" w:color="auto"/>
              <w:right w:val="single" w:sz="8" w:space="0" w:color="auto"/>
            </w:tcBorders>
          </w:tcPr>
          <w:p w:rsidR="001D2C5F" w:rsidRPr="00670CE4" w:rsidRDefault="001D2C5F" w:rsidP="001D2C5F">
            <w:pPr>
              <w:keepNext/>
              <w:keepLines/>
              <w:adjustRightInd w:val="0"/>
              <w:jc w:val="center"/>
              <w:rPr>
                <w:sz w:val="15"/>
                <w:szCs w:val="15"/>
              </w:rPr>
            </w:pPr>
            <w:r>
              <w:rPr>
                <w:sz w:val="15"/>
                <w:szCs w:val="15"/>
              </w:rPr>
              <w:t xml:space="preserve">Interaction indicating difference between Recall Tests </w:t>
            </w:r>
          </w:p>
        </w:tc>
      </w:tr>
      <w:tr w:rsidR="001D2C5F" w:rsidRPr="00670CE4" w:rsidTr="001D2C5F">
        <w:tc>
          <w:tcPr>
            <w:tcW w:w="2100" w:type="dxa"/>
            <w:tcBorders>
              <w:top w:val="single" w:sz="8" w:space="0" w:color="auto"/>
              <w:left w:val="single" w:sz="8" w:space="0" w:color="auto"/>
              <w:right w:val="single" w:sz="8" w:space="0" w:color="auto"/>
            </w:tcBorders>
          </w:tcPr>
          <w:p w:rsidR="001D2C5F" w:rsidRPr="00670CE4" w:rsidRDefault="001D2C5F" w:rsidP="001D2C5F">
            <w:pPr>
              <w:keepNext/>
              <w:keepLines/>
              <w:rPr>
                <w:sz w:val="15"/>
                <w:szCs w:val="15"/>
              </w:rPr>
            </w:pPr>
            <w:r w:rsidRPr="00670CE4">
              <w:rPr>
                <w:sz w:val="15"/>
                <w:szCs w:val="15"/>
              </w:rPr>
              <w:t xml:space="preserve">Expressive </w:t>
            </w:r>
            <w:r>
              <w:rPr>
                <w:sz w:val="15"/>
                <w:szCs w:val="15"/>
              </w:rPr>
              <w:t>PCs</w:t>
            </w:r>
          </w:p>
        </w:tc>
        <w:tc>
          <w:tcPr>
            <w:tcW w:w="600" w:type="dxa"/>
            <w:tcBorders>
              <w:left w:val="single" w:sz="8" w:space="0" w:color="auto"/>
              <w:bottom w:val="nil"/>
              <w:right w:val="single" w:sz="8" w:space="0" w:color="auto"/>
            </w:tcBorders>
            <w:vAlign w:val="center"/>
          </w:tcPr>
          <w:p w:rsidR="001D2C5F" w:rsidRPr="00670CE4" w:rsidRDefault="001D2C5F" w:rsidP="001D2C5F">
            <w:pPr>
              <w:keepNext/>
              <w:keepLines/>
              <w:tabs>
                <w:tab w:val="decimal" w:pos="770"/>
              </w:tabs>
              <w:rPr>
                <w:sz w:val="15"/>
                <w:szCs w:val="15"/>
                <w:vertAlign w:val="superscript"/>
              </w:rPr>
            </w:pPr>
            <w:r w:rsidRPr="00670CE4">
              <w:rPr>
                <w:sz w:val="15"/>
                <w:szCs w:val="15"/>
              </w:rPr>
              <w:t>-0.</w:t>
            </w:r>
            <w:r>
              <w:rPr>
                <w:sz w:val="15"/>
                <w:szCs w:val="15"/>
              </w:rPr>
              <w:t>073</w:t>
            </w:r>
            <w:r w:rsidRPr="00C33F9C">
              <w:rPr>
                <w:sz w:val="15"/>
                <w:szCs w:val="15"/>
                <w:vertAlign w:val="superscript"/>
              </w:rPr>
              <w:t>*</w:t>
            </w:r>
          </w:p>
        </w:tc>
        <w:tc>
          <w:tcPr>
            <w:tcW w:w="1320" w:type="dxa"/>
            <w:tcBorders>
              <w:left w:val="single" w:sz="8" w:space="0" w:color="auto"/>
              <w:bottom w:val="nil"/>
              <w:right w:val="single" w:sz="8" w:space="0" w:color="auto"/>
            </w:tcBorders>
          </w:tcPr>
          <w:p w:rsidR="001D2C5F" w:rsidRPr="00670CE4" w:rsidRDefault="001D2C5F" w:rsidP="001D2C5F">
            <w:pPr>
              <w:keepNext/>
              <w:keepLines/>
              <w:tabs>
                <w:tab w:val="decimal" w:pos="770"/>
              </w:tabs>
              <w:rPr>
                <w:sz w:val="15"/>
                <w:szCs w:val="15"/>
              </w:rPr>
            </w:pPr>
            <w:r w:rsidRPr="001962BF">
              <w:rPr>
                <w:sz w:val="15"/>
                <w:szCs w:val="15"/>
              </w:rPr>
              <w:t>0.03</w:t>
            </w:r>
            <w:r>
              <w:rPr>
                <w:sz w:val="15"/>
                <w:szCs w:val="15"/>
              </w:rPr>
              <w:t>3</w:t>
            </w:r>
          </w:p>
        </w:tc>
      </w:tr>
      <w:tr w:rsidR="001D2C5F" w:rsidRPr="00670CE4" w:rsidTr="001D2C5F">
        <w:tc>
          <w:tcPr>
            <w:tcW w:w="2100" w:type="dxa"/>
            <w:tcBorders>
              <w:left w:val="single" w:sz="8" w:space="0" w:color="auto"/>
              <w:right w:val="single" w:sz="8" w:space="0" w:color="auto"/>
            </w:tcBorders>
          </w:tcPr>
          <w:p w:rsidR="001D2C5F" w:rsidRPr="00670CE4" w:rsidRDefault="001D2C5F" w:rsidP="001D2C5F">
            <w:pPr>
              <w:keepNext/>
              <w:keepLines/>
              <w:rPr>
                <w:sz w:val="15"/>
                <w:szCs w:val="15"/>
              </w:rPr>
            </w:pPr>
            <w:r>
              <w:rPr>
                <w:sz w:val="15"/>
                <w:szCs w:val="15"/>
              </w:rPr>
              <w:t>Structural PCs</w:t>
            </w:r>
          </w:p>
        </w:tc>
        <w:tc>
          <w:tcPr>
            <w:tcW w:w="600" w:type="dxa"/>
            <w:tcBorders>
              <w:top w:val="nil"/>
              <w:left w:val="single" w:sz="8" w:space="0" w:color="auto"/>
              <w:bottom w:val="nil"/>
              <w:right w:val="single" w:sz="8" w:space="0" w:color="auto"/>
            </w:tcBorders>
            <w:vAlign w:val="center"/>
          </w:tcPr>
          <w:p w:rsidR="001D2C5F" w:rsidRPr="00670CE4" w:rsidRDefault="001D2C5F" w:rsidP="001D2C5F">
            <w:pPr>
              <w:keepNext/>
              <w:keepLines/>
              <w:tabs>
                <w:tab w:val="decimal" w:pos="770"/>
              </w:tabs>
              <w:rPr>
                <w:sz w:val="15"/>
                <w:szCs w:val="15"/>
                <w:vertAlign w:val="superscript"/>
              </w:rPr>
            </w:pPr>
            <w:r w:rsidRPr="00670CE4">
              <w:rPr>
                <w:sz w:val="15"/>
                <w:szCs w:val="15"/>
              </w:rPr>
              <w:t>-0.0</w:t>
            </w:r>
            <w:r>
              <w:rPr>
                <w:sz w:val="15"/>
                <w:szCs w:val="15"/>
              </w:rPr>
              <w:t>3</w:t>
            </w:r>
            <w:r w:rsidRPr="00670CE4">
              <w:rPr>
                <w:sz w:val="15"/>
                <w:szCs w:val="15"/>
              </w:rPr>
              <w:t>2</w:t>
            </w:r>
          </w:p>
        </w:tc>
        <w:tc>
          <w:tcPr>
            <w:tcW w:w="1320" w:type="dxa"/>
            <w:tcBorders>
              <w:top w:val="nil"/>
              <w:left w:val="single" w:sz="8" w:space="0" w:color="auto"/>
              <w:bottom w:val="nil"/>
              <w:right w:val="single" w:sz="8" w:space="0" w:color="auto"/>
            </w:tcBorders>
          </w:tcPr>
          <w:p w:rsidR="001D2C5F" w:rsidRPr="00670CE4" w:rsidRDefault="001D2C5F" w:rsidP="001D2C5F">
            <w:pPr>
              <w:keepNext/>
              <w:keepLines/>
              <w:tabs>
                <w:tab w:val="decimal" w:pos="770"/>
              </w:tabs>
              <w:rPr>
                <w:sz w:val="15"/>
                <w:szCs w:val="15"/>
              </w:rPr>
            </w:pPr>
            <w:r>
              <w:rPr>
                <w:sz w:val="15"/>
                <w:szCs w:val="15"/>
              </w:rPr>
              <w:t>0.025</w:t>
            </w:r>
          </w:p>
        </w:tc>
      </w:tr>
      <w:tr w:rsidR="001D2C5F" w:rsidRPr="00670CE4" w:rsidTr="001D2C5F">
        <w:tc>
          <w:tcPr>
            <w:tcW w:w="2100" w:type="dxa"/>
            <w:tcBorders>
              <w:left w:val="single" w:sz="8" w:space="0" w:color="auto"/>
              <w:right w:val="single" w:sz="8" w:space="0" w:color="auto"/>
            </w:tcBorders>
          </w:tcPr>
          <w:p w:rsidR="001D2C5F" w:rsidRPr="00670CE4" w:rsidRDefault="001D2C5F" w:rsidP="001D2C5F">
            <w:pPr>
              <w:keepNext/>
              <w:keepLines/>
              <w:rPr>
                <w:sz w:val="15"/>
                <w:szCs w:val="15"/>
              </w:rPr>
            </w:pPr>
            <w:r w:rsidRPr="00670CE4">
              <w:rPr>
                <w:sz w:val="15"/>
                <w:szCs w:val="15"/>
              </w:rPr>
              <w:t xml:space="preserve">Interpretive </w:t>
            </w:r>
            <w:r>
              <w:rPr>
                <w:sz w:val="15"/>
                <w:szCs w:val="15"/>
              </w:rPr>
              <w:t>PCs</w:t>
            </w:r>
          </w:p>
        </w:tc>
        <w:tc>
          <w:tcPr>
            <w:tcW w:w="600" w:type="dxa"/>
            <w:tcBorders>
              <w:top w:val="nil"/>
              <w:left w:val="single" w:sz="8" w:space="0" w:color="auto"/>
              <w:right w:val="single" w:sz="8" w:space="0" w:color="auto"/>
            </w:tcBorders>
            <w:vAlign w:val="center"/>
          </w:tcPr>
          <w:p w:rsidR="001D2C5F" w:rsidRPr="00670CE4" w:rsidRDefault="001D2C5F" w:rsidP="001D2C5F">
            <w:pPr>
              <w:keepNext/>
              <w:keepLines/>
              <w:tabs>
                <w:tab w:val="decimal" w:pos="770"/>
              </w:tabs>
              <w:rPr>
                <w:sz w:val="15"/>
                <w:szCs w:val="15"/>
                <w:vertAlign w:val="superscript"/>
              </w:rPr>
            </w:pPr>
            <w:r w:rsidRPr="00670CE4">
              <w:rPr>
                <w:sz w:val="15"/>
                <w:szCs w:val="15"/>
              </w:rPr>
              <w:t>0.0</w:t>
            </w:r>
            <w:r>
              <w:rPr>
                <w:sz w:val="15"/>
                <w:szCs w:val="15"/>
              </w:rPr>
              <w:t>31</w:t>
            </w:r>
          </w:p>
        </w:tc>
        <w:tc>
          <w:tcPr>
            <w:tcW w:w="1320" w:type="dxa"/>
            <w:tcBorders>
              <w:top w:val="nil"/>
              <w:left w:val="single" w:sz="8" w:space="0" w:color="auto"/>
              <w:right w:val="single" w:sz="8" w:space="0" w:color="auto"/>
            </w:tcBorders>
          </w:tcPr>
          <w:p w:rsidR="001D2C5F" w:rsidRPr="00670CE4" w:rsidRDefault="001D2C5F" w:rsidP="001D2C5F">
            <w:pPr>
              <w:keepNext/>
              <w:keepLines/>
              <w:tabs>
                <w:tab w:val="decimal" w:pos="770"/>
              </w:tabs>
              <w:rPr>
                <w:sz w:val="15"/>
                <w:szCs w:val="15"/>
              </w:rPr>
            </w:pPr>
            <w:r>
              <w:rPr>
                <w:sz w:val="15"/>
                <w:szCs w:val="15"/>
              </w:rPr>
              <w:t>-</w:t>
            </w:r>
            <w:r w:rsidRPr="00670CE4">
              <w:rPr>
                <w:sz w:val="15"/>
                <w:szCs w:val="15"/>
              </w:rPr>
              <w:t>0.00</w:t>
            </w:r>
            <w:r>
              <w:rPr>
                <w:sz w:val="15"/>
                <w:szCs w:val="15"/>
              </w:rPr>
              <w:t>7</w:t>
            </w:r>
          </w:p>
        </w:tc>
      </w:tr>
      <w:tr w:rsidR="001D2C5F" w:rsidRPr="00670CE4" w:rsidTr="001D2C5F">
        <w:tc>
          <w:tcPr>
            <w:tcW w:w="2100" w:type="dxa"/>
            <w:tcBorders>
              <w:top w:val="nil"/>
              <w:left w:val="single" w:sz="8" w:space="0" w:color="auto"/>
              <w:bottom w:val="nil"/>
              <w:right w:val="single" w:sz="8" w:space="0" w:color="auto"/>
            </w:tcBorders>
          </w:tcPr>
          <w:p w:rsidR="001D2C5F" w:rsidRPr="00670CE4" w:rsidRDefault="001D2C5F" w:rsidP="001D2C5F">
            <w:pPr>
              <w:keepNext/>
              <w:keepLines/>
              <w:rPr>
                <w:sz w:val="15"/>
                <w:szCs w:val="15"/>
              </w:rPr>
            </w:pPr>
            <w:r w:rsidRPr="00670CE4">
              <w:rPr>
                <w:sz w:val="15"/>
                <w:szCs w:val="15"/>
              </w:rPr>
              <w:t xml:space="preserve">Basic </w:t>
            </w:r>
            <w:r>
              <w:rPr>
                <w:sz w:val="15"/>
                <w:szCs w:val="15"/>
              </w:rPr>
              <w:t>PCs</w:t>
            </w:r>
          </w:p>
        </w:tc>
        <w:tc>
          <w:tcPr>
            <w:tcW w:w="600" w:type="dxa"/>
            <w:tcBorders>
              <w:top w:val="nil"/>
              <w:left w:val="single" w:sz="8" w:space="0" w:color="auto"/>
              <w:bottom w:val="nil"/>
              <w:right w:val="single" w:sz="8" w:space="0" w:color="auto"/>
            </w:tcBorders>
            <w:vAlign w:val="center"/>
          </w:tcPr>
          <w:p w:rsidR="001D2C5F" w:rsidRPr="00670CE4" w:rsidRDefault="001D2C5F" w:rsidP="001D2C5F">
            <w:pPr>
              <w:keepNext/>
              <w:keepLines/>
              <w:tabs>
                <w:tab w:val="decimal" w:pos="770"/>
              </w:tabs>
              <w:rPr>
                <w:sz w:val="15"/>
                <w:szCs w:val="15"/>
              </w:rPr>
            </w:pPr>
            <w:r w:rsidRPr="00670CE4">
              <w:rPr>
                <w:sz w:val="15"/>
                <w:szCs w:val="15"/>
              </w:rPr>
              <w:t>0.0</w:t>
            </w:r>
            <w:r>
              <w:rPr>
                <w:sz w:val="15"/>
                <w:szCs w:val="15"/>
              </w:rPr>
              <w:t>86</w:t>
            </w:r>
            <w:r w:rsidRPr="00670CE4">
              <w:rPr>
                <w:sz w:val="15"/>
                <w:szCs w:val="15"/>
                <w:vertAlign w:val="superscript"/>
              </w:rPr>
              <w:t>**</w:t>
            </w:r>
          </w:p>
        </w:tc>
        <w:tc>
          <w:tcPr>
            <w:tcW w:w="1320" w:type="dxa"/>
            <w:tcBorders>
              <w:top w:val="nil"/>
              <w:left w:val="single" w:sz="8" w:space="0" w:color="auto"/>
              <w:bottom w:val="nil"/>
              <w:right w:val="single" w:sz="8" w:space="0" w:color="auto"/>
            </w:tcBorders>
          </w:tcPr>
          <w:p w:rsidR="001D2C5F" w:rsidRPr="00670CE4" w:rsidRDefault="001D2C5F" w:rsidP="001D2C5F">
            <w:pPr>
              <w:keepNext/>
              <w:keepLines/>
              <w:tabs>
                <w:tab w:val="decimal" w:pos="770"/>
              </w:tabs>
              <w:rPr>
                <w:sz w:val="15"/>
                <w:szCs w:val="15"/>
              </w:rPr>
            </w:pPr>
            <w:r>
              <w:rPr>
                <w:sz w:val="15"/>
                <w:szCs w:val="15"/>
              </w:rPr>
              <w:t>-</w:t>
            </w:r>
            <w:r w:rsidRPr="00670CE4">
              <w:rPr>
                <w:sz w:val="15"/>
                <w:szCs w:val="15"/>
              </w:rPr>
              <w:t>0.0</w:t>
            </w:r>
            <w:r>
              <w:rPr>
                <w:sz w:val="15"/>
                <w:szCs w:val="15"/>
              </w:rPr>
              <w:t>50</w:t>
            </w:r>
            <w:r w:rsidRPr="001962BF">
              <w:rPr>
                <w:sz w:val="15"/>
                <w:szCs w:val="15"/>
                <w:vertAlign w:val="superscript"/>
              </w:rPr>
              <w:t>*</w:t>
            </w:r>
          </w:p>
        </w:tc>
      </w:tr>
      <w:tr w:rsidR="001D2C5F" w:rsidRPr="00670CE4" w:rsidTr="001D2C5F">
        <w:tc>
          <w:tcPr>
            <w:tcW w:w="2100" w:type="dxa"/>
            <w:tcBorders>
              <w:top w:val="nil"/>
              <w:left w:val="single" w:sz="8" w:space="0" w:color="auto"/>
              <w:bottom w:val="single" w:sz="18" w:space="0" w:color="auto"/>
              <w:right w:val="single" w:sz="8" w:space="0" w:color="auto"/>
            </w:tcBorders>
          </w:tcPr>
          <w:p w:rsidR="001D2C5F" w:rsidRPr="00670CE4" w:rsidRDefault="001D2C5F" w:rsidP="001D2C5F">
            <w:pPr>
              <w:keepNext/>
              <w:keepLines/>
              <w:rPr>
                <w:sz w:val="15"/>
                <w:szCs w:val="15"/>
              </w:rPr>
            </w:pPr>
            <w:r>
              <w:rPr>
                <w:sz w:val="15"/>
                <w:szCs w:val="15"/>
              </w:rPr>
              <w:t>Structural PCs x Expressive PCs</w:t>
            </w:r>
          </w:p>
        </w:tc>
        <w:tc>
          <w:tcPr>
            <w:tcW w:w="600" w:type="dxa"/>
            <w:tcBorders>
              <w:top w:val="nil"/>
              <w:left w:val="single" w:sz="8" w:space="0" w:color="auto"/>
              <w:bottom w:val="single" w:sz="18" w:space="0" w:color="auto"/>
              <w:right w:val="single" w:sz="8" w:space="0" w:color="auto"/>
            </w:tcBorders>
            <w:vAlign w:val="center"/>
          </w:tcPr>
          <w:p w:rsidR="001D2C5F" w:rsidRPr="00670CE4" w:rsidRDefault="001D2C5F" w:rsidP="001D2C5F">
            <w:pPr>
              <w:keepNext/>
              <w:keepLines/>
              <w:tabs>
                <w:tab w:val="decimal" w:pos="770"/>
              </w:tabs>
              <w:rPr>
                <w:sz w:val="15"/>
                <w:szCs w:val="15"/>
              </w:rPr>
            </w:pPr>
            <w:r>
              <w:rPr>
                <w:sz w:val="15"/>
                <w:szCs w:val="15"/>
              </w:rPr>
              <w:t>-0.018</w:t>
            </w:r>
            <w:r w:rsidRPr="00C33F9C">
              <w:rPr>
                <w:sz w:val="15"/>
                <w:szCs w:val="15"/>
                <w:vertAlign w:val="superscript"/>
              </w:rPr>
              <w:t>*</w:t>
            </w:r>
          </w:p>
        </w:tc>
        <w:tc>
          <w:tcPr>
            <w:tcW w:w="1320" w:type="dxa"/>
            <w:tcBorders>
              <w:top w:val="nil"/>
              <w:left w:val="single" w:sz="8" w:space="0" w:color="auto"/>
              <w:bottom w:val="single" w:sz="18" w:space="0" w:color="auto"/>
              <w:right w:val="single" w:sz="8" w:space="0" w:color="auto"/>
            </w:tcBorders>
          </w:tcPr>
          <w:p w:rsidR="001D2C5F" w:rsidRDefault="001D2C5F" w:rsidP="001D2C5F">
            <w:pPr>
              <w:keepNext/>
              <w:keepLines/>
              <w:tabs>
                <w:tab w:val="decimal" w:pos="770"/>
              </w:tabs>
              <w:rPr>
                <w:sz w:val="15"/>
                <w:szCs w:val="15"/>
              </w:rPr>
            </w:pPr>
          </w:p>
        </w:tc>
      </w:tr>
    </w:tbl>
    <w:p w:rsidR="00514B31" w:rsidRPr="000A47F8" w:rsidRDefault="00514B31" w:rsidP="00514B31">
      <w:pPr>
        <w:jc w:val="both"/>
        <w:rPr>
          <w:rFonts w:ascii="Times New Roman" w:hAnsi="Times New Roman" w:cs="Times New Roman"/>
          <w:bCs/>
        </w:rPr>
      </w:pPr>
      <w:r w:rsidRPr="000A47F8">
        <w:rPr>
          <w:rFonts w:ascii="Times New Roman" w:hAnsi="Times New Roman" w:cs="Times New Roman"/>
          <w:b/>
        </w:rPr>
        <w:t xml:space="preserve">Table </w:t>
      </w:r>
      <w:r w:rsidR="001D2C5F">
        <w:rPr>
          <w:rFonts w:ascii="Times New Roman" w:hAnsi="Times New Roman" w:cs="Times New Roman"/>
          <w:b/>
        </w:rPr>
        <w:t>3</w:t>
      </w:r>
      <w:r w:rsidRPr="000A47F8">
        <w:rPr>
          <w:rFonts w:ascii="Times New Roman" w:hAnsi="Times New Roman" w:cs="Times New Roman"/>
          <w:i/>
        </w:rPr>
        <w:t>.</w:t>
      </w:r>
      <w:r w:rsidRPr="000A47F8">
        <w:rPr>
          <w:rFonts w:ascii="Times New Roman" w:hAnsi="Times New Roman" w:cs="Times New Roman"/>
        </w:rPr>
        <w:t xml:space="preserve"> Regression coefficients for the effects of serial position of half-bars from PCs on probability of correct recall for first and second written recalls. </w:t>
      </w:r>
    </w:p>
    <w:p w:rsidR="00514B31" w:rsidRPr="000A47F8" w:rsidRDefault="00514B31" w:rsidP="00514B31">
      <w:pPr>
        <w:ind w:firstLine="288"/>
        <w:jc w:val="both"/>
        <w:rPr>
          <w:rFonts w:ascii="Times New Roman" w:hAnsi="Times New Roman" w:cs="Times New Roman"/>
        </w:rPr>
      </w:pPr>
      <w:r w:rsidRPr="000A47F8">
        <w:rPr>
          <w:rFonts w:ascii="Times New Roman" w:hAnsi="Times New Roman" w:cs="Times New Roman"/>
        </w:rPr>
        <w:t xml:space="preserve">Table </w:t>
      </w:r>
      <w:r w:rsidR="001D2C5F">
        <w:rPr>
          <w:rFonts w:ascii="Times New Roman" w:hAnsi="Times New Roman" w:cs="Times New Roman"/>
        </w:rPr>
        <w:t>3</w:t>
      </w:r>
      <w:r w:rsidRPr="000A47F8">
        <w:rPr>
          <w:rFonts w:ascii="Times New Roman" w:hAnsi="Times New Roman" w:cs="Times New Roman"/>
        </w:rPr>
        <w:t xml:space="preserve"> summarizes the results of a mixed hierarchical regression analysis testing the effects of serial order and their interaction with first and second tests. For beginnings of sub-sections and expressive PCs, recall declined as distance increased</w:t>
      </w:r>
      <w:r>
        <w:rPr>
          <w:rFonts w:ascii="Times New Roman" w:hAnsi="Times New Roman" w:cs="Times New Roman"/>
        </w:rPr>
        <w:t xml:space="preserve"> (see Figure 4</w:t>
      </w:r>
      <w:r w:rsidRPr="000A47F8">
        <w:rPr>
          <w:rFonts w:ascii="Times New Roman" w:hAnsi="Times New Roman" w:cs="Times New Roman"/>
        </w:rPr>
        <w:t xml:space="preserve">, top and middle panels respectively). For expressive PCs, the </w:t>
      </w:r>
      <w:r w:rsidR="000E2E83">
        <w:rPr>
          <w:rFonts w:ascii="Times New Roman" w:hAnsi="Times New Roman" w:cs="Times New Roman"/>
        </w:rPr>
        <w:t xml:space="preserve">decline was less uniform on the second test. </w:t>
      </w:r>
      <w:r w:rsidRPr="000A47F8">
        <w:rPr>
          <w:rFonts w:ascii="Times New Roman" w:hAnsi="Times New Roman" w:cs="Times New Roman"/>
        </w:rPr>
        <w:t xml:space="preserve">For basic PCs, the effect was in the opposite direction – probability of recall was lowest at basic PCs and increased with distance – and was larger on the second test (see Figure </w:t>
      </w:r>
      <w:r>
        <w:rPr>
          <w:rFonts w:ascii="Times New Roman" w:hAnsi="Times New Roman" w:cs="Times New Roman"/>
        </w:rPr>
        <w:t>4</w:t>
      </w:r>
      <w:r w:rsidRPr="000A47F8">
        <w:rPr>
          <w:rFonts w:ascii="Times New Roman" w:hAnsi="Times New Roman" w:cs="Times New Roman"/>
        </w:rPr>
        <w:t xml:space="preserve">, bottom panel). </w:t>
      </w:r>
    </w:p>
    <w:p w:rsidR="00514B31" w:rsidRDefault="00261A51" w:rsidP="00514B31">
      <w:pPr>
        <w:spacing w:line="240" w:lineRule="auto"/>
        <w:jc w:val="center"/>
        <w:rPr>
          <w:rFonts w:ascii="Times New Roman" w:hAnsi="Times New Roman"/>
          <w:noProof/>
        </w:rPr>
      </w:pPr>
      <w:r>
        <w:rPr>
          <w:rFonts w:ascii="Times New Roman" w:hAnsi="Times New Roman"/>
          <w:noProof/>
          <w:lang w:eastAsia="en-US"/>
        </w:rPr>
        <w:drawing>
          <wp:inline distT="0" distB="0" distL="0" distR="0">
            <wp:extent cx="1676400" cy="1428750"/>
            <wp:effectExtent l="0" t="0" r="0" b="0"/>
            <wp:docPr id="5" name="Picture 2"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 Recall"/>
                    <pic:cNvPicPr>
                      <a:picLocks noChangeAspect="1" noChangeArrowheads="1"/>
                    </pic:cNvPicPr>
                  </pic:nvPicPr>
                  <pic:blipFill>
                    <a:blip r:embed="rId13"/>
                    <a:srcRect/>
                    <a:stretch>
                      <a:fillRect/>
                    </a:stretch>
                  </pic:blipFill>
                  <pic:spPr bwMode="auto">
                    <a:xfrm>
                      <a:off x="0" y="0"/>
                      <a:ext cx="1676400" cy="1428750"/>
                    </a:xfrm>
                    <a:prstGeom prst="rect">
                      <a:avLst/>
                    </a:prstGeom>
                    <a:noFill/>
                    <a:ln w="9525">
                      <a:noFill/>
                      <a:miter lim="800000"/>
                      <a:headEnd/>
                      <a:tailEnd/>
                    </a:ln>
                  </pic:spPr>
                </pic:pic>
              </a:graphicData>
            </a:graphic>
          </wp:inline>
        </w:drawing>
      </w:r>
    </w:p>
    <w:p w:rsidR="00514B31" w:rsidRDefault="00261A51" w:rsidP="00514B31">
      <w:pPr>
        <w:spacing w:line="240" w:lineRule="auto"/>
        <w:jc w:val="center"/>
        <w:rPr>
          <w:rFonts w:ascii="Times New Roman" w:hAnsi="Times New Roman"/>
          <w:noProof/>
        </w:rPr>
      </w:pPr>
      <w:r>
        <w:rPr>
          <w:rFonts w:ascii="Times New Roman" w:hAnsi="Times New Roman"/>
          <w:noProof/>
          <w:lang w:eastAsia="en-US"/>
        </w:rPr>
        <w:drawing>
          <wp:inline distT="0" distB="0" distL="0" distR="0">
            <wp:extent cx="1752600" cy="1285875"/>
            <wp:effectExtent l="0" t="0" r="0" b="0"/>
            <wp:docPr id="6" name="Picture 4"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ond Recall"/>
                    <pic:cNvPicPr>
                      <a:picLocks noChangeAspect="1" noChangeArrowheads="1"/>
                    </pic:cNvPicPr>
                  </pic:nvPicPr>
                  <pic:blipFill>
                    <a:blip r:embed="rId14"/>
                    <a:srcRect/>
                    <a:stretch>
                      <a:fillRect/>
                    </a:stretch>
                  </pic:blipFill>
                  <pic:spPr bwMode="auto">
                    <a:xfrm>
                      <a:off x="0" y="0"/>
                      <a:ext cx="1752600" cy="1285875"/>
                    </a:xfrm>
                    <a:prstGeom prst="rect">
                      <a:avLst/>
                    </a:prstGeom>
                    <a:noFill/>
                    <a:ln w="9525">
                      <a:noFill/>
                      <a:miter lim="800000"/>
                      <a:headEnd/>
                      <a:tailEnd/>
                    </a:ln>
                  </pic:spPr>
                </pic:pic>
              </a:graphicData>
            </a:graphic>
          </wp:inline>
        </w:drawing>
      </w:r>
    </w:p>
    <w:p w:rsidR="00514B31" w:rsidRDefault="00261A51" w:rsidP="00514B31">
      <w:pPr>
        <w:spacing w:line="240" w:lineRule="auto"/>
        <w:jc w:val="center"/>
        <w:rPr>
          <w:rFonts w:ascii="Times New Roman" w:hAnsi="Times New Roman"/>
          <w:noProof/>
        </w:rPr>
      </w:pPr>
      <w:r>
        <w:rPr>
          <w:rFonts w:ascii="Times New Roman" w:hAnsi="Times New Roman"/>
          <w:noProof/>
          <w:lang w:eastAsia="en-US"/>
        </w:rPr>
        <w:drawing>
          <wp:inline distT="0" distB="0" distL="0" distR="0">
            <wp:extent cx="1619250" cy="1238250"/>
            <wp:effectExtent l="0" t="0" r="0" b="0"/>
            <wp:docPr id="7" name="Picture 8"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d Recall"/>
                    <pic:cNvPicPr>
                      <a:picLocks noChangeAspect="1" noChangeArrowheads="1"/>
                    </pic:cNvPicPr>
                  </pic:nvPicPr>
                  <pic:blipFill>
                    <a:blip r:embed="rId15"/>
                    <a:srcRect/>
                    <a:stretch>
                      <a:fillRect/>
                    </a:stretch>
                  </pic:blipFill>
                  <pic:spPr bwMode="auto">
                    <a:xfrm>
                      <a:off x="0" y="0"/>
                      <a:ext cx="1619250" cy="1238250"/>
                    </a:xfrm>
                    <a:prstGeom prst="rect">
                      <a:avLst/>
                    </a:prstGeom>
                    <a:noFill/>
                    <a:ln w="9525">
                      <a:noFill/>
                      <a:miter lim="800000"/>
                      <a:headEnd/>
                      <a:tailEnd/>
                    </a:ln>
                  </pic:spPr>
                </pic:pic>
              </a:graphicData>
            </a:graphic>
          </wp:inline>
        </w:drawing>
      </w:r>
    </w:p>
    <w:p w:rsidR="00514B31" w:rsidRPr="00514B31" w:rsidRDefault="00514B31" w:rsidP="009A2514">
      <w:pPr>
        <w:jc w:val="both"/>
        <w:rPr>
          <w:rFonts w:ascii="Times New Roman" w:hAnsi="Times New Roman" w:cs="Times New Roman"/>
          <w:bCs/>
        </w:rPr>
      </w:pPr>
      <w:r w:rsidRPr="00514B31">
        <w:rPr>
          <w:rFonts w:ascii="Times New Roman" w:hAnsi="Times New Roman" w:cs="Times New Roman"/>
          <w:b/>
          <w:bCs/>
        </w:rPr>
        <w:t xml:space="preserve">Figure </w:t>
      </w:r>
      <w:r w:rsidR="0020433C">
        <w:rPr>
          <w:rFonts w:ascii="Times New Roman" w:hAnsi="Times New Roman" w:cs="Times New Roman"/>
          <w:b/>
          <w:bCs/>
        </w:rPr>
        <w:t>4</w:t>
      </w:r>
      <w:r w:rsidRPr="00514B31">
        <w:rPr>
          <w:rFonts w:ascii="Times New Roman" w:hAnsi="Times New Roman" w:cs="Times New Roman"/>
          <w:bCs/>
          <w:i/>
        </w:rPr>
        <w:t>.</w:t>
      </w:r>
      <w:r w:rsidRPr="00514B31">
        <w:rPr>
          <w:rFonts w:ascii="Times New Roman" w:hAnsi="Times New Roman" w:cs="Times New Roman"/>
          <w:bCs/>
        </w:rPr>
        <w:t xml:space="preserve"> Mean probability of correct recall</w:t>
      </w:r>
      <w:r w:rsidR="006469C1">
        <w:rPr>
          <w:rFonts w:ascii="Times New Roman" w:hAnsi="Times New Roman" w:cs="Times New Roman"/>
          <w:bCs/>
        </w:rPr>
        <w:t xml:space="preserve"> </w:t>
      </w:r>
      <w:r w:rsidRPr="00514B31">
        <w:rPr>
          <w:rFonts w:ascii="Times New Roman" w:hAnsi="Times New Roman" w:cs="Times New Roman"/>
          <w:bCs/>
        </w:rPr>
        <w:t>(written and played) as a function of  serial position of half bars numbered sequentially from beginnings of subsections (structural PCs), expressive PCs, and basic PCs, for second recall tests.</w:t>
      </w:r>
    </w:p>
    <w:p w:rsidR="001E3B0C" w:rsidRPr="00854D5A" w:rsidRDefault="001E3B0C" w:rsidP="00362D16">
      <w:pPr>
        <w:pStyle w:val="ICOMCSHead1"/>
        <w:spacing w:before="140" w:line="240" w:lineRule="auto"/>
        <w:ind w:left="0"/>
        <w:rPr>
          <w:color w:val="000000"/>
          <w:sz w:val="18"/>
          <w:szCs w:val="18"/>
        </w:rPr>
      </w:pPr>
      <w:r>
        <w:t>DISCUSSION</w:t>
      </w:r>
    </w:p>
    <w:p w:rsidR="00504DCB" w:rsidRPr="00E55823" w:rsidRDefault="00425017" w:rsidP="00504DCB">
      <w:pPr>
        <w:spacing w:line="240" w:lineRule="auto"/>
        <w:jc w:val="both"/>
        <w:rPr>
          <w:rFonts w:ascii="Times New Roman" w:hAnsi="Times New Roman" w:cs="Times New Roman"/>
        </w:rPr>
      </w:pPr>
      <w:r>
        <w:rPr>
          <w:rFonts w:ascii="Times New Roman" w:hAnsi="Times New Roman"/>
        </w:rPr>
        <w:t xml:space="preserve">Played recall </w:t>
      </w:r>
      <w:r w:rsidR="00FA2A2B">
        <w:rPr>
          <w:rFonts w:ascii="Times New Roman" w:hAnsi="Times New Roman"/>
        </w:rPr>
        <w:t xml:space="preserve">was </w:t>
      </w:r>
      <w:r>
        <w:rPr>
          <w:rFonts w:ascii="Times New Roman" w:hAnsi="Times New Roman"/>
        </w:rPr>
        <w:t>better than written recall on both sets of tests</w:t>
      </w:r>
      <w:r w:rsidR="00016EB8">
        <w:rPr>
          <w:rFonts w:ascii="Times New Roman" w:hAnsi="Times New Roman"/>
        </w:rPr>
        <w:t xml:space="preserve"> (97% accurate)</w:t>
      </w:r>
      <w:r>
        <w:rPr>
          <w:rFonts w:ascii="Times New Roman" w:hAnsi="Times New Roman"/>
        </w:rPr>
        <w:t xml:space="preserve">. The movements involved in playing apparently </w:t>
      </w:r>
      <w:r w:rsidR="00FA2A2B">
        <w:rPr>
          <w:rFonts w:ascii="Times New Roman" w:hAnsi="Times New Roman"/>
        </w:rPr>
        <w:t xml:space="preserve">helped to remind the cellist of what came next. </w:t>
      </w:r>
      <w:r w:rsidR="00811FC2">
        <w:rPr>
          <w:rFonts w:ascii="Times New Roman" w:hAnsi="Times New Roman"/>
        </w:rPr>
        <w:t>The sensori-motor context provided by playing</w:t>
      </w:r>
      <w:r w:rsidR="00FA2A2B">
        <w:rPr>
          <w:rFonts w:ascii="Times New Roman" w:hAnsi="Times New Roman"/>
        </w:rPr>
        <w:t xml:space="preserve"> aided recall by providing additional retrieval cues</w:t>
      </w:r>
      <w:r w:rsidR="00811FC2">
        <w:rPr>
          <w:rFonts w:ascii="Times New Roman" w:hAnsi="Times New Roman"/>
        </w:rPr>
        <w:t xml:space="preserve">. </w:t>
      </w:r>
    </w:p>
    <w:p w:rsidR="00811FC2" w:rsidRDefault="00811FC2" w:rsidP="00362D16">
      <w:pPr>
        <w:adjustRightInd w:val="0"/>
        <w:spacing w:line="240" w:lineRule="auto"/>
        <w:jc w:val="both"/>
        <w:rPr>
          <w:rFonts w:ascii="Times New Roman" w:hAnsi="Times New Roman"/>
        </w:rPr>
      </w:pPr>
      <w:r>
        <w:rPr>
          <w:rFonts w:ascii="Times New Roman" w:hAnsi="Times New Roman"/>
        </w:rPr>
        <w:t xml:space="preserve">Two sources of evidence </w:t>
      </w:r>
      <w:r w:rsidR="00B62BD4">
        <w:rPr>
          <w:rFonts w:ascii="Times New Roman" w:hAnsi="Times New Roman"/>
        </w:rPr>
        <w:t>suggested that the movements involved in bowing were particularly important</w:t>
      </w:r>
      <w:r>
        <w:rPr>
          <w:rFonts w:ascii="Times New Roman" w:hAnsi="Times New Roman"/>
        </w:rPr>
        <w:t xml:space="preserve">: </w:t>
      </w:r>
      <w:r w:rsidR="00B62BD4">
        <w:rPr>
          <w:rFonts w:ascii="Times New Roman" w:hAnsi="Times New Roman"/>
        </w:rPr>
        <w:t xml:space="preserve">(1) </w:t>
      </w:r>
      <w:r w:rsidR="00425017">
        <w:rPr>
          <w:rFonts w:ascii="Times New Roman" w:hAnsi="Times New Roman"/>
        </w:rPr>
        <w:t xml:space="preserve">the presence of hesitations at PCs for bowing in the first played recall and </w:t>
      </w:r>
      <w:r w:rsidR="00B62BD4">
        <w:rPr>
          <w:rFonts w:ascii="Times New Roman" w:hAnsi="Times New Roman"/>
        </w:rPr>
        <w:t xml:space="preserve">(2) </w:t>
      </w:r>
      <w:r w:rsidR="00425017">
        <w:rPr>
          <w:rFonts w:ascii="Times New Roman" w:hAnsi="Times New Roman"/>
        </w:rPr>
        <w:t>the lower written rec</w:t>
      </w:r>
      <w:r>
        <w:rPr>
          <w:rFonts w:ascii="Times New Roman" w:hAnsi="Times New Roman"/>
        </w:rPr>
        <w:t>a</w:t>
      </w:r>
      <w:r w:rsidR="00425017">
        <w:rPr>
          <w:rFonts w:ascii="Times New Roman" w:hAnsi="Times New Roman"/>
        </w:rPr>
        <w:t xml:space="preserve">ll of these same locations in both written recalls. </w:t>
      </w:r>
      <w:r w:rsidR="00B62BD4">
        <w:rPr>
          <w:rFonts w:ascii="Times New Roman" w:hAnsi="Times New Roman"/>
        </w:rPr>
        <w:t>First, during the first played recall, playing slowed at PCs for bowing, suggesting that the cellist needed to think about what came next at these points. It appears that bowing PCs provided retrieval cues that were not yet working up to the speed required for performance. Second, written recall was also lower in these same locations. Recall decreased at basic PCs, which included PCs for bowing, and increased in the bars that followed. The effect suggests that the cellist relied more on serial cuing by motor (and acoustic) cues at these points. Because these cues were absent during written recall, memory was poorer at these points. These two effects (hesitations and poorer recall) suggest that bowing provided the cellist with important retrieval cues.</w:t>
      </w:r>
    </w:p>
    <w:p w:rsidR="00016EB8" w:rsidRDefault="00B62BD4" w:rsidP="009D0C10">
      <w:pPr>
        <w:adjustRightInd w:val="0"/>
        <w:spacing w:line="240" w:lineRule="auto"/>
        <w:jc w:val="both"/>
        <w:rPr>
          <w:rFonts w:ascii="Times New Roman" w:hAnsi="Times New Roman"/>
        </w:rPr>
      </w:pPr>
      <w:r>
        <w:rPr>
          <w:rFonts w:ascii="Times New Roman" w:hAnsi="Times New Roman"/>
        </w:rPr>
        <w:t>The contribution of bowing to recall is further supported by spontaneous comments that the cellist made during practice, reported by Chaffin &amp; Lisboa (2008). At one point during practice session 30,</w:t>
      </w:r>
      <w:r w:rsidR="00FA2A2B">
        <w:rPr>
          <w:rFonts w:ascii="Times New Roman" w:hAnsi="Times New Roman"/>
        </w:rPr>
        <w:t xml:space="preserve"> </w:t>
      </w:r>
      <w:r>
        <w:rPr>
          <w:rFonts w:ascii="Times New Roman" w:hAnsi="Times New Roman"/>
        </w:rPr>
        <w:t>the</w:t>
      </w:r>
      <w:r w:rsidR="00FA2A2B">
        <w:rPr>
          <w:rFonts w:ascii="Times New Roman" w:hAnsi="Times New Roman"/>
        </w:rPr>
        <w:t xml:space="preserve"> </w:t>
      </w:r>
      <w:r>
        <w:rPr>
          <w:rFonts w:ascii="Times New Roman" w:hAnsi="Times New Roman"/>
        </w:rPr>
        <w:t xml:space="preserve">cellist referred to difficulties that she was having in remembering a passage: </w:t>
      </w:r>
      <w:r>
        <w:rPr>
          <w:rFonts w:ascii="Times New Roman" w:hAnsi="Times New Roman"/>
          <w:i/>
        </w:rPr>
        <w:t xml:space="preserve">“[It] actually helped [me] very much to remember where the up-bows were…”. </w:t>
      </w:r>
      <w:r>
        <w:rPr>
          <w:rFonts w:ascii="Times New Roman" w:hAnsi="Times New Roman"/>
        </w:rPr>
        <w:t xml:space="preserve">In sessions 33, she said of the same spot, </w:t>
      </w:r>
      <w:r>
        <w:rPr>
          <w:rFonts w:ascii="Times New Roman" w:hAnsi="Times New Roman"/>
          <w:i/>
        </w:rPr>
        <w:t>“Maybe the dynamics would help [me remember] because I‘ve got a crescendo on the up-bow”</w:t>
      </w:r>
      <w:r w:rsidR="00016EB8">
        <w:rPr>
          <w:rFonts w:ascii="Times New Roman" w:hAnsi="Times New Roman"/>
          <w:i/>
        </w:rPr>
        <w:t xml:space="preserve"> </w:t>
      </w:r>
      <w:r w:rsidR="00016EB8">
        <w:rPr>
          <w:rFonts w:ascii="Times New Roman" w:hAnsi="Times New Roman"/>
        </w:rPr>
        <w:t>(Chaffin &amp; Lisboa, 2008)</w:t>
      </w:r>
      <w:r>
        <w:rPr>
          <w:rFonts w:ascii="Times New Roman" w:hAnsi="Times New Roman"/>
          <w:i/>
        </w:rPr>
        <w:t>.</w:t>
      </w:r>
      <w:r w:rsidR="00016EB8">
        <w:rPr>
          <w:rFonts w:ascii="Times New Roman" w:hAnsi="Times New Roman"/>
          <w:i/>
        </w:rPr>
        <w:t xml:space="preserve"> </w:t>
      </w:r>
      <w:r w:rsidR="00016EB8" w:rsidRPr="00016EB8">
        <w:rPr>
          <w:rFonts w:ascii="Times New Roman" w:hAnsi="Times New Roman"/>
        </w:rPr>
        <w:t>These comments indicate</w:t>
      </w:r>
      <w:r w:rsidR="00016EB8">
        <w:rPr>
          <w:rFonts w:ascii="Times New Roman" w:hAnsi="Times New Roman"/>
        </w:rPr>
        <w:t xml:space="preserve"> that the cellist used bowing direction to help her recall a passage that she was having difficulty with.</w:t>
      </w:r>
    </w:p>
    <w:p w:rsidR="009D0C10" w:rsidRDefault="009D0C10" w:rsidP="009D0C10">
      <w:pPr>
        <w:jc w:val="both"/>
        <w:rPr>
          <w:rFonts w:ascii="Times New Roman" w:hAnsi="Times New Roman"/>
        </w:rPr>
      </w:pPr>
      <w:r w:rsidRPr="009D0C10">
        <w:rPr>
          <w:rFonts w:ascii="Times New Roman" w:hAnsi="Times New Roman"/>
        </w:rPr>
        <w:t>As previously reported, recall was better at expressive PC</w:t>
      </w:r>
      <w:r w:rsidR="00F46B97">
        <w:rPr>
          <w:rFonts w:ascii="Times New Roman" w:hAnsi="Times New Roman"/>
        </w:rPr>
        <w:t>s</w:t>
      </w:r>
      <w:r w:rsidRPr="009D0C10">
        <w:rPr>
          <w:rFonts w:ascii="Times New Roman" w:hAnsi="Times New Roman"/>
        </w:rPr>
        <w:t xml:space="preserve"> and at the beginnings of subsections (Chaffin &amp; Lisboa, 2008). The cellist was able to locate these places in her memory, even when she was unable to remember the bars that preceded them. The decrease in recall in the following bars was then due to serial cuing as, at each successive link in the chain, there was the possibility that retrieval would fail. The probability of recall, therefore, decreased as distance from the start of the chain increased, producing a </w:t>
      </w:r>
      <w:r w:rsidRPr="009D0C10">
        <w:rPr>
          <w:rFonts w:ascii="Times New Roman" w:hAnsi="Times New Roman"/>
          <w:i/>
        </w:rPr>
        <w:t>negative</w:t>
      </w:r>
      <w:r w:rsidRPr="009D0C10">
        <w:rPr>
          <w:rFonts w:ascii="Times New Roman" w:hAnsi="Times New Roman"/>
        </w:rPr>
        <w:t xml:space="preserve"> serial position effect</w:t>
      </w:r>
      <w:r w:rsidR="006A24EA">
        <w:rPr>
          <w:rFonts w:ascii="Times New Roman" w:hAnsi="Times New Roman"/>
        </w:rPr>
        <w:t>.</w:t>
      </w:r>
    </w:p>
    <w:p w:rsidR="00016EB8" w:rsidRDefault="00016EB8" w:rsidP="009D0C10">
      <w:pPr>
        <w:jc w:val="both"/>
        <w:rPr>
          <w:rFonts w:ascii="Times New Roman" w:hAnsi="Times New Roman"/>
        </w:rPr>
      </w:pPr>
      <w:r>
        <w:rPr>
          <w:rFonts w:ascii="Times New Roman" w:hAnsi="Times New Roman"/>
        </w:rPr>
        <w:t>In summary, the new finding here was that played recall was better than written recall. The result is not surprising. Played recall provided serial cuing by the sensori-motor context that was absent in the written recall. What is interesting is the suggest</w:t>
      </w:r>
      <w:r w:rsidR="00FA2A2B">
        <w:rPr>
          <w:rFonts w:ascii="Times New Roman" w:hAnsi="Times New Roman"/>
        </w:rPr>
        <w:t>ion</w:t>
      </w:r>
      <w:r>
        <w:rPr>
          <w:rFonts w:ascii="Times New Roman" w:hAnsi="Times New Roman"/>
        </w:rPr>
        <w:t xml:space="preserve"> that basic PCs were responsible for the difference. The role of basic PCs in the played recall is eloquently described in </w:t>
      </w:r>
      <w:r w:rsidR="00FA2A2B">
        <w:rPr>
          <w:rFonts w:ascii="Times New Roman" w:hAnsi="Times New Roman"/>
        </w:rPr>
        <w:t xml:space="preserve">an email that </w:t>
      </w:r>
      <w:r>
        <w:rPr>
          <w:rFonts w:ascii="Times New Roman" w:hAnsi="Times New Roman"/>
        </w:rPr>
        <w:t xml:space="preserve">the cellist </w:t>
      </w:r>
      <w:r w:rsidR="00FA2A2B">
        <w:rPr>
          <w:rFonts w:ascii="Times New Roman" w:hAnsi="Times New Roman"/>
        </w:rPr>
        <w:t xml:space="preserve">wrote shortly after the second played recall, describing </w:t>
      </w:r>
      <w:r>
        <w:rPr>
          <w:rFonts w:ascii="Times New Roman" w:hAnsi="Times New Roman"/>
        </w:rPr>
        <w:t>her experience.</w:t>
      </w:r>
    </w:p>
    <w:p w:rsidR="00016EB8" w:rsidRDefault="00016EB8" w:rsidP="00F46B97">
      <w:pPr>
        <w:jc w:val="both"/>
        <w:rPr>
          <w:rFonts w:ascii="Times New Roman" w:hAnsi="Times New Roman"/>
          <w:i/>
        </w:rPr>
      </w:pPr>
      <w:r>
        <w:rPr>
          <w:rFonts w:ascii="Times New Roman" w:hAnsi="Times New Roman"/>
          <w:i/>
        </w:rPr>
        <w:t>“I… was hesitating all the way through but managed to get to the end. At some places… my fingers seemed to go by themselves… mostly it was thinking of bowing and fingering (basic PCs) that… got me through”.</w:t>
      </w:r>
    </w:p>
    <w:p w:rsidR="00E55823" w:rsidRPr="00E55823" w:rsidRDefault="00016EB8" w:rsidP="00016EB8">
      <w:pPr>
        <w:jc w:val="both"/>
        <w:rPr>
          <w:rFonts w:ascii="Times New Roman" w:hAnsi="Times New Roman" w:cs="Times New Roman"/>
        </w:rPr>
      </w:pPr>
      <w:r>
        <w:rPr>
          <w:rFonts w:ascii="Times New Roman" w:hAnsi="Times New Roman"/>
        </w:rPr>
        <w:t xml:space="preserve">Basic PCs provided the cellist with content addressable access to her memory for the piece, allowing her to </w:t>
      </w:r>
      <w:r>
        <w:rPr>
          <w:rFonts w:ascii="Times New Roman" w:hAnsi="Times New Roman"/>
          <w:i/>
        </w:rPr>
        <w:t xml:space="preserve">think </w:t>
      </w:r>
      <w:r w:rsidRPr="00FA2A2B">
        <w:rPr>
          <w:rFonts w:ascii="Times New Roman" w:hAnsi="Times New Roman"/>
          <w:i/>
        </w:rPr>
        <w:t>about</w:t>
      </w:r>
      <w:r>
        <w:rPr>
          <w:rFonts w:ascii="Times New Roman" w:hAnsi="Times New Roman"/>
        </w:rPr>
        <w:t xml:space="preserve"> the bowings and fingerings she had selected during practice and used during performance. These retrieval cues allowed her to play the piece the way she had learned </w:t>
      </w:r>
      <w:r w:rsidR="00FA2A2B">
        <w:rPr>
          <w:rFonts w:ascii="Times New Roman" w:hAnsi="Times New Roman"/>
        </w:rPr>
        <w:t>it and her actions</w:t>
      </w:r>
      <w:r>
        <w:rPr>
          <w:rFonts w:ascii="Times New Roman" w:hAnsi="Times New Roman"/>
        </w:rPr>
        <w:t xml:space="preserve"> then provided additional retrieval cues that allowed her to remember the next passage. In this way, she was able to make her way through the piece</w:t>
      </w:r>
      <w:r w:rsidR="00F46B97">
        <w:rPr>
          <w:rFonts w:ascii="Times New Roman" w:hAnsi="Times New Roman"/>
        </w:rPr>
        <w:t xml:space="preserve">. </w:t>
      </w:r>
    </w:p>
    <w:p w:rsidR="00131DD5" w:rsidRDefault="00131DD5">
      <w:pPr>
        <w:pStyle w:val="ICOMCSHead1"/>
        <w:rPr>
          <w:rFonts w:cs="Times New Roman"/>
        </w:rPr>
      </w:pPr>
      <w:r>
        <w:rPr>
          <w:rFonts w:cs="Times New Roman"/>
        </w:rPr>
        <w:t>REFERENCES</w:t>
      </w:r>
    </w:p>
    <w:p w:rsidR="009D0C10" w:rsidRPr="009D0C10" w:rsidRDefault="009D0C10" w:rsidP="001413CA">
      <w:pPr>
        <w:pStyle w:val="ICOMCSReferenceItem"/>
      </w:pPr>
      <w:r w:rsidRPr="009D0C10">
        <w:t xml:space="preserve">Chaffin, R, Imreh, G., &amp; Crawford, M. (2002). </w:t>
      </w:r>
      <w:r w:rsidRPr="009D0C10">
        <w:rPr>
          <w:i/>
          <w:iCs/>
        </w:rPr>
        <w:t>Practicing perfection: Memory and piano performance</w:t>
      </w:r>
      <w:r w:rsidRPr="009D0C10">
        <w:t xml:space="preserve">. </w:t>
      </w:r>
      <w:smartTag w:uri="urn:schemas-microsoft-com:office:smarttags" w:element="City">
        <w:r w:rsidRPr="009D0C10">
          <w:t>Mahwah</w:t>
        </w:r>
      </w:smartTag>
      <w:r w:rsidRPr="009D0C10">
        <w:t xml:space="preserve">, </w:t>
      </w:r>
      <w:smartTag w:uri="urn:schemas-microsoft-com:office:smarttags" w:element="State">
        <w:r w:rsidRPr="009D0C10">
          <w:t>NJ</w:t>
        </w:r>
      </w:smartTag>
      <w:r w:rsidRPr="009D0C10">
        <w:t xml:space="preserve">: </w:t>
      </w:r>
      <w:smartTag w:uri="urn:schemas-microsoft-com:office:smarttags" w:element="place">
        <w:smartTag w:uri="urn:schemas-microsoft-com:office:smarttags" w:element="City">
          <w:r w:rsidRPr="009D0C10">
            <w:t>Lawrence</w:t>
          </w:r>
        </w:smartTag>
      </w:smartTag>
      <w:r w:rsidRPr="009D0C10">
        <w:t xml:space="preserve"> Erlbaum Associates.</w:t>
      </w:r>
    </w:p>
    <w:p w:rsidR="009D0C10" w:rsidRPr="009D0C10" w:rsidRDefault="009D0C10" w:rsidP="001413CA">
      <w:pPr>
        <w:pStyle w:val="ICOMCSReferenceItem"/>
      </w:pPr>
      <w:r w:rsidRPr="009D0C10">
        <w:t xml:space="preserve">Chaffin, R. &amp; Lisboa, T. (2008). Practicing perfection: How concert soloists prepare for performance. </w:t>
      </w:r>
      <w:r w:rsidRPr="009D0C10">
        <w:rPr>
          <w:i/>
          <w:iCs/>
        </w:rPr>
        <w:t xml:space="preserve">Ictus, 9, </w:t>
      </w:r>
      <w:r w:rsidRPr="009D0C10">
        <w:rPr>
          <w:iCs/>
        </w:rPr>
        <w:t>115-142</w:t>
      </w:r>
      <w:r w:rsidR="00362D16">
        <w:rPr>
          <w:iCs/>
        </w:rPr>
        <w:t>.</w:t>
      </w:r>
    </w:p>
    <w:p w:rsidR="009D0C10" w:rsidRPr="009D0C10" w:rsidRDefault="009D0C10" w:rsidP="001413CA">
      <w:pPr>
        <w:pStyle w:val="ICOMCSReferenceItem"/>
      </w:pPr>
      <w:r w:rsidRPr="009D0C10">
        <w:t xml:space="preserve">Chaffin, R., Lisboa, T., Logan, T., &amp; Begosh, K.T. (2009). Preparing for Memorized Cello Performance: The Role of Performance Cues. </w:t>
      </w:r>
      <w:r w:rsidRPr="009D0C10">
        <w:rPr>
          <w:i/>
        </w:rPr>
        <w:t xml:space="preserve">Music Psychology, </w:t>
      </w:r>
      <w:r w:rsidRPr="009D0C10">
        <w:t>in press.</w:t>
      </w:r>
    </w:p>
    <w:p w:rsidR="009D0C10" w:rsidRPr="009D0C10" w:rsidRDefault="009D0C10" w:rsidP="001413CA">
      <w:pPr>
        <w:pStyle w:val="ICOMCSReferenceItem"/>
      </w:pPr>
      <w:r w:rsidRPr="009D0C10">
        <w:t xml:space="preserve">Chaffin, R., </w:t>
      </w:r>
      <w:smartTag w:uri="urn:schemas-microsoft-com:office:smarttags" w:element="place">
        <w:smartTag w:uri="urn:schemas-microsoft-com:office:smarttags" w:element="City">
          <w:r w:rsidRPr="009D0C10">
            <w:t>Logan</w:t>
          </w:r>
        </w:smartTag>
      </w:smartTag>
      <w:r w:rsidRPr="009D0C10">
        <w:t>, T.R., &amp; B</w:t>
      </w:r>
      <w:r w:rsidR="00A25537">
        <w:t>e</w:t>
      </w:r>
      <w:r w:rsidRPr="009D0C10">
        <w:t xml:space="preserve">gosh, K.T. (2009). Performing from memory. In S. Hallam, I. Cross, &amp; M. Thaut (Eds.), </w:t>
      </w:r>
      <w:r w:rsidRPr="009D0C10">
        <w:rPr>
          <w:i/>
        </w:rPr>
        <w:t xml:space="preserve">The </w:t>
      </w:r>
      <w:smartTag w:uri="urn:schemas-microsoft-com:office:smarttags" w:element="place">
        <w:smartTag w:uri="urn:schemas-microsoft-com:office:smarttags" w:element="City">
          <w:r w:rsidRPr="009D0C10">
            <w:rPr>
              <w:i/>
            </w:rPr>
            <w:t>Oxford</w:t>
          </w:r>
        </w:smartTag>
      </w:smartTag>
      <w:r w:rsidRPr="009D0C10">
        <w:rPr>
          <w:i/>
        </w:rPr>
        <w:t xml:space="preserve"> Handbook of Music Psychology </w:t>
      </w:r>
      <w:r w:rsidRPr="009D0C10">
        <w:t>(pp. 352-363).</w:t>
      </w:r>
      <w:r w:rsidRPr="009D0C10">
        <w:rPr>
          <w:i/>
        </w:rPr>
        <w:t xml:space="preserve"> </w:t>
      </w:r>
      <w:smartTag w:uri="urn:schemas-microsoft-com:office:smarttags" w:element="City">
        <w:r w:rsidRPr="009D0C10">
          <w:t>Oxford</w:t>
        </w:r>
      </w:smartTag>
      <w:r w:rsidRPr="009D0C10">
        <w:t xml:space="preserve">: </w:t>
      </w:r>
      <w:smartTag w:uri="urn:schemas-microsoft-com:office:smarttags" w:element="place">
        <w:smartTag w:uri="urn:schemas-microsoft-com:office:smarttags" w:element="PlaceName">
          <w:r w:rsidRPr="009D0C10">
            <w:t>Oxford</w:t>
          </w:r>
        </w:smartTag>
        <w:r w:rsidRPr="009D0C10">
          <w:t xml:space="preserve"> </w:t>
        </w:r>
        <w:smartTag w:uri="urn:schemas-microsoft-com:office:smarttags" w:element="PlaceType">
          <w:r w:rsidRPr="009D0C10">
            <w:t>University</w:t>
          </w:r>
        </w:smartTag>
      </w:smartTag>
      <w:r w:rsidRPr="009D0C10">
        <w:t xml:space="preserve"> Press.</w:t>
      </w:r>
    </w:p>
    <w:p w:rsidR="00A25537" w:rsidRDefault="00A25537" w:rsidP="00A25537">
      <w:pPr>
        <w:pStyle w:val="ICOMCSReferenceItem"/>
      </w:pPr>
      <w:r w:rsidRPr="009372C8">
        <w:rPr>
          <w:bCs/>
        </w:rPr>
        <w:t>Ginsborg, J</w:t>
      </w:r>
      <w:r w:rsidRPr="0050737C">
        <w:rPr>
          <w:b/>
          <w:bCs/>
        </w:rPr>
        <w:t>.</w:t>
      </w:r>
      <w:r w:rsidRPr="0050737C">
        <w:t xml:space="preserve"> and Chaffin, R. (2007a).  The effect of retrieval cues developed during practice and rehearsal on an expert singer’s long-term recall for words and melody.</w:t>
      </w:r>
      <w:r w:rsidRPr="0050737C">
        <w:rPr>
          <w:b/>
          <w:bCs/>
        </w:rPr>
        <w:t xml:space="preserve"> </w:t>
      </w:r>
      <w:r w:rsidRPr="0050737C">
        <w:t xml:space="preserve">In A. Williamon and D. </w:t>
      </w:r>
      <w:smartTag w:uri="urn:schemas-microsoft-com:office:smarttags" w:element="City">
        <w:r w:rsidRPr="0050737C">
          <w:t>Coimbra</w:t>
        </w:r>
      </w:smartTag>
      <w:r w:rsidRPr="0050737C">
        <w:t xml:space="preserve"> (Eds.), </w:t>
      </w:r>
      <w:r w:rsidRPr="0050737C">
        <w:rPr>
          <w:i/>
          <w:iCs/>
        </w:rPr>
        <w:t>Proceedings of the</w:t>
      </w:r>
      <w:r w:rsidRPr="0050737C">
        <w:rPr>
          <w:b/>
          <w:bCs/>
          <w:i/>
          <w:iCs/>
        </w:rPr>
        <w:t xml:space="preserve"> </w:t>
      </w:r>
      <w:r w:rsidRPr="0050737C">
        <w:rPr>
          <w:i/>
          <w:iCs/>
        </w:rPr>
        <w:t>International Symposium on Performance Science</w:t>
      </w:r>
      <w:r w:rsidRPr="0050737C">
        <w:t>, Association of European Conservatoires</w:t>
      </w:r>
      <w:r>
        <w:t xml:space="preserve">, </w:t>
      </w:r>
      <w:smartTag w:uri="urn:schemas-microsoft-com:office:smarttags" w:element="place">
        <w:r>
          <w:t>Porto</w:t>
        </w:r>
      </w:smartTag>
      <w:r>
        <w:t>, November</w:t>
      </w:r>
      <w:r w:rsidRPr="0050737C">
        <w:t xml:space="preserve">. </w:t>
      </w:r>
    </w:p>
    <w:p w:rsidR="009D0C10" w:rsidRPr="009D0C10" w:rsidRDefault="009D0C10" w:rsidP="001413CA">
      <w:pPr>
        <w:pStyle w:val="ICOMCSReferenceItem"/>
      </w:pPr>
      <w:r w:rsidRPr="009D0C10">
        <w:t xml:space="preserve">Lehmann, A. C., &amp; Ericsson, K.A. (1998). Preparation of a public piano performance: The relation between practice and performance. </w:t>
      </w:r>
      <w:r w:rsidRPr="009D0C10">
        <w:rPr>
          <w:i/>
          <w:iCs/>
        </w:rPr>
        <w:t>Musicae Scientiae</w:t>
      </w:r>
      <w:r w:rsidRPr="009D0C10">
        <w:t xml:space="preserve">, </w:t>
      </w:r>
      <w:r w:rsidRPr="009D0C10">
        <w:rPr>
          <w:i/>
          <w:iCs/>
        </w:rPr>
        <w:t>2</w:t>
      </w:r>
      <w:r w:rsidRPr="009D0C10">
        <w:t>, 69–94.</w:t>
      </w:r>
    </w:p>
    <w:p w:rsidR="009D0C10" w:rsidRPr="009D0C10" w:rsidRDefault="009D0C10" w:rsidP="001413CA">
      <w:pPr>
        <w:pStyle w:val="ICOMCSReferenceItem"/>
      </w:pPr>
      <w:r w:rsidRPr="009D0C10">
        <w:t xml:space="preserve">Lisboa, T. (2006, July). Action, thought, and self in cello performance. Paper presented at the Conference on Teaching, Learning and Performing Music, Royal Northern College of Music, </w:t>
      </w:r>
      <w:smartTag w:uri="urn:schemas-microsoft-com:office:smarttags" w:element="place">
        <w:smartTag w:uri="urn:schemas-microsoft-com:office:smarttags" w:element="City">
          <w:r w:rsidRPr="009D0C10">
            <w:t>Manchester</w:t>
          </w:r>
        </w:smartTag>
        <w:r w:rsidRPr="009D0C10">
          <w:t xml:space="preserve">, </w:t>
        </w:r>
        <w:smartTag w:uri="urn:schemas-microsoft-com:office:smarttags" w:element="country-region">
          <w:r w:rsidRPr="009D0C10">
            <w:t>UK</w:t>
          </w:r>
        </w:smartTag>
      </w:smartTag>
      <w:r w:rsidRPr="009D0C10">
        <w:t>.</w:t>
      </w:r>
    </w:p>
    <w:p w:rsidR="009372C8" w:rsidRPr="001647AE" w:rsidRDefault="009D0C10" w:rsidP="001413CA">
      <w:pPr>
        <w:pStyle w:val="ICOMCSReferenceItem"/>
      </w:pPr>
      <w:r w:rsidRPr="009D0C10">
        <w:rPr>
          <w:lang w:val="pt-BR"/>
        </w:rPr>
        <w:t xml:space="preserve">Lisboa, </w:t>
      </w:r>
      <w:r w:rsidRPr="009D0C10">
        <w:rPr>
          <w:bCs/>
          <w:lang w:val="pt-BR"/>
        </w:rPr>
        <w:t>T</w:t>
      </w:r>
      <w:r w:rsidRPr="001647AE">
        <w:rPr>
          <w:bCs/>
          <w:lang w:val="pt-BR"/>
        </w:rPr>
        <w:t xml:space="preserve">., Chaffin, R., Begosh, K.T., &amp; Logan, T. (2007). </w:t>
      </w:r>
      <w:r w:rsidRPr="001647AE">
        <w:rPr>
          <w:bCs/>
        </w:rPr>
        <w:t xml:space="preserve">Memorizing in cello playing: Practice, performance and expression. </w:t>
      </w:r>
      <w:r w:rsidRPr="001647AE">
        <w:t>Paper presented at the 3</w:t>
      </w:r>
      <w:r w:rsidRPr="001647AE">
        <w:rPr>
          <w:vertAlign w:val="superscript"/>
        </w:rPr>
        <w:t>rd</w:t>
      </w:r>
      <w:r w:rsidRPr="001647AE">
        <w:t xml:space="preserve"> International Symposium on Cognition and the Musical Arts (SINCAM), </w:t>
      </w:r>
      <w:smartTag w:uri="urn:schemas-microsoft-com:office:smarttags" w:element="City">
        <w:r w:rsidRPr="001647AE">
          <w:t>Salvador</w:t>
        </w:r>
      </w:smartTag>
      <w:r w:rsidRPr="001647AE">
        <w:t xml:space="preserve">, </w:t>
      </w:r>
      <w:smartTag w:uri="urn:schemas-microsoft-com:office:smarttags" w:element="place">
        <w:smartTag w:uri="urn:schemas-microsoft-com:office:smarttags" w:element="City">
          <w:r w:rsidRPr="001647AE">
            <w:t>Bahia</w:t>
          </w:r>
        </w:smartTag>
        <w:r w:rsidRPr="001647AE">
          <w:t xml:space="preserve">, </w:t>
        </w:r>
        <w:smartTag w:uri="urn:schemas-microsoft-com:office:smarttags" w:element="country-region">
          <w:r w:rsidRPr="001647AE">
            <w:t>Brazil</w:t>
          </w:r>
        </w:smartTag>
      </w:smartTag>
      <w:r w:rsidRPr="001647AE">
        <w:t>.</w:t>
      </w:r>
      <w:r w:rsidR="008A3895" w:rsidRPr="001647AE">
        <w:t xml:space="preserve"> </w:t>
      </w:r>
    </w:p>
    <w:p w:rsidR="001647AE" w:rsidRPr="001647AE" w:rsidRDefault="001647AE" w:rsidP="001413CA">
      <w:pPr>
        <w:pStyle w:val="ICOMCSReferenceItem"/>
        <w:numPr>
          <w:numberingChange w:id="0" w:author="ICT" w:date="2009-09-26T16:03:00Z" w:original="%1:9:0:."/>
        </w:numPr>
      </w:pPr>
      <w:r w:rsidRPr="009263D2">
        <w:rPr>
          <w:lang w:val="en-GB"/>
        </w:rPr>
        <w:t xml:space="preserve">Roediger, H. L., III, &amp; Crowder, R. C. (1976). </w:t>
      </w:r>
      <w:r w:rsidRPr="001647AE">
        <w:t xml:space="preserve">A serial position effect in recall of </w:t>
      </w:r>
      <w:smartTag w:uri="urn:schemas-microsoft-com:office:smarttags" w:element="place">
        <w:smartTag w:uri="urn:schemas-microsoft-com:office:smarttags" w:element="country-region">
          <w:r w:rsidRPr="001647AE">
            <w:t>United States</w:t>
          </w:r>
        </w:smartTag>
      </w:smartTag>
      <w:r w:rsidRPr="001647AE">
        <w:t xml:space="preserve"> presidents. </w:t>
      </w:r>
      <w:r w:rsidRPr="001647AE">
        <w:rPr>
          <w:i/>
          <w:iCs/>
        </w:rPr>
        <w:t>Bulletin of the Psychonomic Society</w:t>
      </w:r>
      <w:r w:rsidRPr="001647AE">
        <w:t xml:space="preserve">, </w:t>
      </w:r>
      <w:r w:rsidRPr="001647AE">
        <w:rPr>
          <w:i/>
          <w:iCs/>
        </w:rPr>
        <w:t>8</w:t>
      </w:r>
      <w:r w:rsidRPr="001647AE">
        <w:t>, 275–278</w:t>
      </w:r>
      <w:r>
        <w:t>.</w:t>
      </w:r>
    </w:p>
    <w:sectPr w:rsidR="001647AE" w:rsidRPr="001647AE" w:rsidSect="00131DD5">
      <w:type w:val="continuous"/>
      <w:pgSz w:w="11901" w:h="16840" w:code="1"/>
      <w:pgMar w:top="1247" w:right="1588" w:bottom="1151" w:left="1582" w:header="709" w:footer="709" w:gutter="0"/>
      <w:cols w:num="2" w:space="2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C94" w:rsidRDefault="00572C94">
      <w:r>
        <w:separator/>
      </w:r>
    </w:p>
  </w:endnote>
  <w:endnote w:type="continuationSeparator" w:id="1">
    <w:p w:rsidR="00572C94" w:rsidRDefault="00572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94" w:rsidRDefault="00572C94">
      <w:r>
        <w:separator/>
      </w:r>
    </w:p>
  </w:footnote>
  <w:footnote w:type="continuationSeparator" w:id="1">
    <w:p w:rsidR="00572C94" w:rsidRDefault="00572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1C" w:rsidRPr="00B92F2B" w:rsidRDefault="00AF5A1C" w:rsidP="00131DD5">
    <w:pPr>
      <w:spacing w:before="0" w:line="240" w:lineRule="auto"/>
      <w:jc w:val="center"/>
      <w:rPr>
        <w:rFonts w:cs="Times"/>
      </w:rPr>
    </w:pPr>
    <w:r w:rsidRPr="00B92F2B">
      <w:rPr>
        <w:rFonts w:cs="Times"/>
      </w:rPr>
      <w:t xml:space="preserve">The </w:t>
    </w:r>
    <w:r>
      <w:rPr>
        <w:rFonts w:cs="Times"/>
      </w:rPr>
      <w:t>Second</w:t>
    </w:r>
    <w:r w:rsidRPr="00B92F2B">
      <w:rPr>
        <w:rFonts w:cs="Times"/>
      </w:rPr>
      <w:t xml:space="preserve"> International Conference on</w:t>
    </w:r>
    <w:r w:rsidRPr="00B92F2B">
      <w:rPr>
        <w:rFonts w:cs="Times"/>
        <w:vertAlign w:val="superscript"/>
      </w:rPr>
      <w:t xml:space="preserve"> </w:t>
    </w:r>
    <w:r>
      <w:rPr>
        <w:rFonts w:cs="Times"/>
      </w:rPr>
      <w:t>Music Communication Science,</w:t>
    </w:r>
    <w:r w:rsidRPr="00B92F2B">
      <w:rPr>
        <w:rFonts w:cs="Times"/>
      </w:rPr>
      <w:t xml:space="preserve"> </w:t>
    </w:r>
    <w:r>
      <w:rPr>
        <w:rFonts w:cs="Times"/>
      </w:rPr>
      <w:t>3-4</w:t>
    </w:r>
    <w:r w:rsidRPr="00B92F2B">
      <w:rPr>
        <w:rFonts w:cs="Times"/>
      </w:rPr>
      <w:t xml:space="preserve"> December </w:t>
    </w:r>
    <w:r w:rsidRPr="00B92F2B">
      <w:rPr>
        <w:rFonts w:cs="Times"/>
        <w:vertAlign w:val="superscript"/>
      </w:rPr>
      <w:t xml:space="preserve"> </w:t>
    </w:r>
    <w:r>
      <w:rPr>
        <w:rFonts w:cs="Times"/>
      </w:rPr>
      <w:t>2009</w:t>
    </w:r>
    <w:r w:rsidRPr="00B92F2B">
      <w:rPr>
        <w:rFonts w:cs="Times"/>
      </w:rPr>
      <w:t xml:space="preserve">, </w:t>
    </w:r>
    <w:smartTag w:uri="urn:schemas-microsoft-com:office:smarttags" w:element="place">
      <w:smartTag w:uri="urn:schemas-microsoft-com:office:smarttags" w:element="City">
        <w:r w:rsidRPr="00B92F2B">
          <w:rPr>
            <w:rFonts w:cs="Times"/>
          </w:rPr>
          <w:t>Sydney</w:t>
        </w:r>
      </w:smartTag>
      <w:r w:rsidRPr="00B92F2B">
        <w:rPr>
          <w:rFonts w:cs="Times"/>
        </w:rPr>
        <w:t xml:space="preserve">, </w:t>
      </w:r>
      <w:smartTag w:uri="urn:schemas-microsoft-com:office:smarttags" w:element="country-region">
        <w:r w:rsidRPr="00B92F2B">
          <w:rPr>
            <w:rFonts w:cs="Times"/>
          </w:rPr>
          <w:t>Australia</w:t>
        </w:r>
      </w:smartTag>
    </w:smartTag>
  </w:p>
  <w:p w:rsidR="00AF5A1C" w:rsidRPr="00B92F2B" w:rsidRDefault="00AF5A1C" w:rsidP="00131DD5">
    <w:pPr>
      <w:spacing w:before="0" w:line="240" w:lineRule="auto"/>
      <w:jc w:val="center"/>
    </w:pPr>
    <w:hyperlink r:id="rId1" w:history="1">
      <w:r w:rsidRPr="00F45525">
        <w:rPr>
          <w:rStyle w:val="Hyperlink"/>
          <w:rFonts w:cs="Times"/>
        </w:rPr>
        <w:t>http://marcs.uws.edu.au/links/ICoMusic09/index.html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1ED"/>
    <w:multiLevelType w:val="singleLevel"/>
    <w:tmpl w:val="6150A418"/>
    <w:lvl w:ilvl="0">
      <w:start w:val="1"/>
      <w:numFmt w:val="decimal"/>
      <w:lvlText w:val="%1."/>
      <w:legacy w:legacy="1" w:legacySpace="0" w:legacyIndent="281"/>
      <w:lvlJc w:val="left"/>
      <w:pPr>
        <w:ind w:left="555" w:hanging="281"/>
      </w:pPr>
      <w:rPr>
        <w:color w:val="000000"/>
      </w:rPr>
    </w:lvl>
  </w:abstractNum>
  <w:abstractNum w:abstractNumId="1">
    <w:nsid w:val="3DEB136C"/>
    <w:multiLevelType w:val="hybridMultilevel"/>
    <w:tmpl w:val="34BC9F24"/>
    <w:lvl w:ilvl="0" w:tplc="AEA45D6C">
      <w:start w:val="1"/>
      <w:numFmt w:val="decimal"/>
      <w:lvlText w:val="%1."/>
      <w:lvlJc w:val="left"/>
      <w:pPr>
        <w:tabs>
          <w:tab w:val="num" w:pos="1008"/>
        </w:tabs>
        <w:ind w:left="1008" w:hanging="360"/>
      </w:pPr>
    </w:lvl>
    <w:lvl w:ilvl="1" w:tplc="00190C09">
      <w:start w:val="1"/>
      <w:numFmt w:val="lowerLetter"/>
      <w:lvlText w:val="%2."/>
      <w:lvlJc w:val="left"/>
      <w:pPr>
        <w:tabs>
          <w:tab w:val="num" w:pos="1728"/>
        </w:tabs>
        <w:ind w:left="1728" w:hanging="360"/>
      </w:pPr>
    </w:lvl>
    <w:lvl w:ilvl="2" w:tplc="001B0C09">
      <w:start w:val="1"/>
      <w:numFmt w:val="lowerRoman"/>
      <w:lvlText w:val="%3."/>
      <w:lvlJc w:val="right"/>
      <w:pPr>
        <w:tabs>
          <w:tab w:val="num" w:pos="2448"/>
        </w:tabs>
        <w:ind w:left="2448" w:hanging="180"/>
      </w:pPr>
    </w:lvl>
    <w:lvl w:ilvl="3" w:tplc="000F0C09">
      <w:start w:val="1"/>
      <w:numFmt w:val="decimal"/>
      <w:lvlText w:val="%4."/>
      <w:lvlJc w:val="left"/>
      <w:pPr>
        <w:tabs>
          <w:tab w:val="num" w:pos="3168"/>
        </w:tabs>
        <w:ind w:left="3168" w:hanging="360"/>
      </w:pPr>
    </w:lvl>
    <w:lvl w:ilvl="4" w:tplc="00190C09">
      <w:start w:val="1"/>
      <w:numFmt w:val="lowerLetter"/>
      <w:lvlText w:val="%5."/>
      <w:lvlJc w:val="left"/>
      <w:pPr>
        <w:tabs>
          <w:tab w:val="num" w:pos="3888"/>
        </w:tabs>
        <w:ind w:left="3888" w:hanging="360"/>
      </w:pPr>
    </w:lvl>
    <w:lvl w:ilvl="5" w:tplc="001B0C09">
      <w:start w:val="1"/>
      <w:numFmt w:val="lowerRoman"/>
      <w:lvlText w:val="%6."/>
      <w:lvlJc w:val="right"/>
      <w:pPr>
        <w:tabs>
          <w:tab w:val="num" w:pos="4608"/>
        </w:tabs>
        <w:ind w:left="4608" w:hanging="180"/>
      </w:pPr>
    </w:lvl>
    <w:lvl w:ilvl="6" w:tplc="000F0C09">
      <w:start w:val="1"/>
      <w:numFmt w:val="decimal"/>
      <w:lvlText w:val="%7."/>
      <w:lvlJc w:val="left"/>
      <w:pPr>
        <w:tabs>
          <w:tab w:val="num" w:pos="5328"/>
        </w:tabs>
        <w:ind w:left="5328" w:hanging="360"/>
      </w:pPr>
    </w:lvl>
    <w:lvl w:ilvl="7" w:tplc="00190C09">
      <w:start w:val="1"/>
      <w:numFmt w:val="lowerLetter"/>
      <w:lvlText w:val="%8."/>
      <w:lvlJc w:val="left"/>
      <w:pPr>
        <w:tabs>
          <w:tab w:val="num" w:pos="6048"/>
        </w:tabs>
        <w:ind w:left="6048" w:hanging="360"/>
      </w:pPr>
    </w:lvl>
    <w:lvl w:ilvl="8" w:tplc="001B0C09">
      <w:start w:val="1"/>
      <w:numFmt w:val="lowerRoman"/>
      <w:lvlText w:val="%9."/>
      <w:lvlJc w:val="right"/>
      <w:pPr>
        <w:tabs>
          <w:tab w:val="num" w:pos="6768"/>
        </w:tabs>
        <w:ind w:left="6768" w:hanging="180"/>
      </w:pPr>
    </w:lvl>
  </w:abstractNum>
  <w:abstractNum w:abstractNumId="2">
    <w:nsid w:val="43CB13A8"/>
    <w:multiLevelType w:val="multilevel"/>
    <w:tmpl w:val="DA185918"/>
    <w:lvl w:ilvl="0">
      <w:start w:val="1"/>
      <w:numFmt w:val="decimal"/>
      <w:pStyle w:val="ICOMCSHead1"/>
      <w:lvlText w:val="%1."/>
      <w:lvlJc w:val="left"/>
      <w:pPr>
        <w:tabs>
          <w:tab w:val="num" w:pos="1305"/>
        </w:tabs>
        <w:ind w:left="1305" w:hanging="454"/>
      </w:pPr>
      <w:rPr>
        <w:rFonts w:ascii="Times New Roman" w:hAnsi="Times New Roman" w:hint="default"/>
        <w:b/>
        <w:i w:val="0"/>
        <w:caps w:val="0"/>
        <w:smallCaps w:val="0"/>
        <w:strike w:val="0"/>
        <w:dstrike w:val="0"/>
        <w:outline w:val="0"/>
        <w:shadow w:val="0"/>
        <w:emboss w:val="0"/>
        <w:imprint w:val="0"/>
        <w:vanish w:val="0"/>
        <w:color w:val="000000"/>
        <w:spacing w:val="0"/>
        <w:kern w:val="0"/>
        <w:position w:val="0"/>
        <w:sz w:val="24"/>
        <w:u w:val="none"/>
        <w:vertAlign w:val="baseline"/>
      </w:rPr>
    </w:lvl>
    <w:lvl w:ilvl="1">
      <w:start w:val="1"/>
      <w:numFmt w:val="decimal"/>
      <w:lvlText w:val="%1.%2"/>
      <w:lvlJc w:val="left"/>
      <w:pPr>
        <w:tabs>
          <w:tab w:val="num" w:pos="576"/>
        </w:tabs>
        <w:ind w:left="576" w:hanging="576"/>
      </w:pPr>
      <w:rPr>
        <w:rFonts w:ascii="Times" w:hAnsi="Time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C546538"/>
    <w:multiLevelType w:val="hybridMultilevel"/>
    <w:tmpl w:val="C97AEFB0"/>
    <w:lvl w:ilvl="0" w:tplc="8E6064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ED516C"/>
    <w:multiLevelType w:val="multilevel"/>
    <w:tmpl w:val="6C28A76A"/>
    <w:lvl w:ilvl="0">
      <w:start w:val="1"/>
      <w:numFmt w:val="decimal"/>
      <w:lvlText w:val="%1."/>
      <w:lvlJc w:val="left"/>
      <w:pPr>
        <w:tabs>
          <w:tab w:val="num" w:pos="454"/>
        </w:tabs>
        <w:ind w:left="454" w:hanging="454"/>
      </w:pPr>
      <w:rPr>
        <w:rFonts w:ascii="Times" w:hAnsi="Times" w:hint="default"/>
        <w:b/>
        <w:i w:val="0"/>
        <w:caps w:val="0"/>
        <w:smallCaps w:val="0"/>
        <w:strike w:val="0"/>
        <w:dstrike w:val="0"/>
        <w:outline w:val="0"/>
        <w:shadow w:val="0"/>
        <w:emboss w:val="0"/>
        <w:imprint w:val="0"/>
        <w:vanish w:val="0"/>
        <w:color w:val="000000"/>
        <w:spacing w:val="0"/>
        <w:kern w:val="0"/>
        <w:position w:val="0"/>
        <w:sz w:val="24"/>
        <w:u w:val="none"/>
        <w:vertAlign w:val="baseline"/>
      </w:rPr>
    </w:lvl>
    <w:lvl w:ilvl="1">
      <w:start w:val="1"/>
      <w:numFmt w:val="decimal"/>
      <w:lvlText w:val="%1.%2"/>
      <w:lvlJc w:val="left"/>
      <w:pPr>
        <w:tabs>
          <w:tab w:val="num" w:pos="576"/>
        </w:tabs>
        <w:ind w:left="576" w:hanging="576"/>
      </w:pPr>
      <w:rPr>
        <w:rFonts w:ascii="Times" w:hAnsi="Time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0673DC3"/>
    <w:multiLevelType w:val="multilevel"/>
    <w:tmpl w:val="6C28A76A"/>
    <w:lvl w:ilvl="0">
      <w:start w:val="1"/>
      <w:numFmt w:val="decimal"/>
      <w:lvlText w:val="%1."/>
      <w:lvlJc w:val="left"/>
      <w:pPr>
        <w:tabs>
          <w:tab w:val="num" w:pos="454"/>
        </w:tabs>
        <w:ind w:left="454" w:hanging="454"/>
      </w:pPr>
      <w:rPr>
        <w:rFonts w:ascii="Times" w:hAnsi="Times" w:hint="default"/>
        <w:b/>
        <w:i w:val="0"/>
        <w:caps w:val="0"/>
        <w:smallCaps w:val="0"/>
        <w:strike w:val="0"/>
        <w:dstrike w:val="0"/>
        <w:outline w:val="0"/>
        <w:shadow w:val="0"/>
        <w:emboss w:val="0"/>
        <w:imprint w:val="0"/>
        <w:vanish w:val="0"/>
        <w:color w:val="000000"/>
        <w:spacing w:val="0"/>
        <w:kern w:val="0"/>
        <w:position w:val="0"/>
        <w:sz w:val="24"/>
        <w:u w:val="none"/>
        <w:vertAlign w:val="baseline"/>
      </w:rPr>
    </w:lvl>
    <w:lvl w:ilvl="1">
      <w:start w:val="1"/>
      <w:numFmt w:val="decimal"/>
      <w:lvlText w:val="%1.%2"/>
      <w:lvlJc w:val="left"/>
      <w:pPr>
        <w:tabs>
          <w:tab w:val="num" w:pos="576"/>
        </w:tabs>
        <w:ind w:left="576" w:hanging="576"/>
      </w:pPr>
      <w:rPr>
        <w:rFonts w:ascii="Times" w:hAnsi="Time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569F1"/>
    <w:multiLevelType w:val="hybridMultilevel"/>
    <w:tmpl w:val="7098E306"/>
    <w:lvl w:ilvl="0" w:tplc="149AD28E">
      <w:start w:val="1"/>
      <w:numFmt w:val="bullet"/>
      <w:lvlText w:val=""/>
      <w:lvlJc w:val="left"/>
      <w:pPr>
        <w:tabs>
          <w:tab w:val="num" w:pos="1008"/>
        </w:tabs>
        <w:ind w:left="1008" w:hanging="360"/>
      </w:pPr>
      <w:rPr>
        <w:rFonts w:ascii="Symbol" w:eastAsia="Times New Roman" w:hAnsi="Symbol" w:hint="default"/>
        <w:sz w:val="16"/>
      </w:rPr>
    </w:lvl>
    <w:lvl w:ilvl="1" w:tplc="00030C09">
      <w:start w:val="1"/>
      <w:numFmt w:val="bullet"/>
      <w:lvlText w:val="o"/>
      <w:lvlJc w:val="left"/>
      <w:pPr>
        <w:tabs>
          <w:tab w:val="num" w:pos="1728"/>
        </w:tabs>
        <w:ind w:left="1728" w:hanging="360"/>
      </w:pPr>
      <w:rPr>
        <w:rFonts w:ascii="Courier New" w:hAnsi="Courier New" w:hint="default"/>
      </w:rPr>
    </w:lvl>
    <w:lvl w:ilvl="2" w:tplc="00050C09">
      <w:start w:val="1"/>
      <w:numFmt w:val="bullet"/>
      <w:lvlText w:val=""/>
      <w:lvlJc w:val="left"/>
      <w:pPr>
        <w:tabs>
          <w:tab w:val="num" w:pos="2448"/>
        </w:tabs>
        <w:ind w:left="2448" w:hanging="360"/>
      </w:pPr>
      <w:rPr>
        <w:rFonts w:ascii="Wingdings" w:hAnsi="Wingdings" w:hint="default"/>
      </w:rPr>
    </w:lvl>
    <w:lvl w:ilvl="3" w:tplc="00010C09">
      <w:start w:val="1"/>
      <w:numFmt w:val="bullet"/>
      <w:lvlText w:val=""/>
      <w:lvlJc w:val="left"/>
      <w:pPr>
        <w:tabs>
          <w:tab w:val="num" w:pos="3168"/>
        </w:tabs>
        <w:ind w:left="3168" w:hanging="360"/>
      </w:pPr>
      <w:rPr>
        <w:rFonts w:ascii="Symbol" w:eastAsia="Times New Roman" w:hAnsi="Symbol" w:hint="default"/>
      </w:rPr>
    </w:lvl>
    <w:lvl w:ilvl="4" w:tplc="00030C09">
      <w:start w:val="1"/>
      <w:numFmt w:val="bullet"/>
      <w:lvlText w:val="o"/>
      <w:lvlJc w:val="left"/>
      <w:pPr>
        <w:tabs>
          <w:tab w:val="num" w:pos="3888"/>
        </w:tabs>
        <w:ind w:left="3888" w:hanging="360"/>
      </w:pPr>
      <w:rPr>
        <w:rFonts w:ascii="Courier New" w:hAnsi="Courier New" w:hint="default"/>
      </w:rPr>
    </w:lvl>
    <w:lvl w:ilvl="5" w:tplc="00050C09">
      <w:start w:val="1"/>
      <w:numFmt w:val="bullet"/>
      <w:lvlText w:val=""/>
      <w:lvlJc w:val="left"/>
      <w:pPr>
        <w:tabs>
          <w:tab w:val="num" w:pos="4608"/>
        </w:tabs>
        <w:ind w:left="4608" w:hanging="360"/>
      </w:pPr>
      <w:rPr>
        <w:rFonts w:ascii="Wingdings" w:hAnsi="Wingdings" w:hint="default"/>
      </w:rPr>
    </w:lvl>
    <w:lvl w:ilvl="6" w:tplc="00010C09">
      <w:start w:val="1"/>
      <w:numFmt w:val="bullet"/>
      <w:lvlText w:val=""/>
      <w:lvlJc w:val="left"/>
      <w:pPr>
        <w:tabs>
          <w:tab w:val="num" w:pos="5328"/>
        </w:tabs>
        <w:ind w:left="5328" w:hanging="360"/>
      </w:pPr>
      <w:rPr>
        <w:rFonts w:ascii="Symbol" w:eastAsia="Times New Roman" w:hAnsi="Symbol" w:hint="default"/>
      </w:rPr>
    </w:lvl>
    <w:lvl w:ilvl="7" w:tplc="00030C09">
      <w:start w:val="1"/>
      <w:numFmt w:val="bullet"/>
      <w:lvlText w:val="o"/>
      <w:lvlJc w:val="left"/>
      <w:pPr>
        <w:tabs>
          <w:tab w:val="num" w:pos="6048"/>
        </w:tabs>
        <w:ind w:left="6048" w:hanging="360"/>
      </w:pPr>
      <w:rPr>
        <w:rFonts w:ascii="Courier New" w:hAnsi="Courier New" w:hint="default"/>
      </w:rPr>
    </w:lvl>
    <w:lvl w:ilvl="8" w:tplc="00050C09">
      <w:start w:val="1"/>
      <w:numFmt w:val="bullet"/>
      <w:lvlText w:val=""/>
      <w:lvlJc w:val="left"/>
      <w:pPr>
        <w:tabs>
          <w:tab w:val="num" w:pos="6768"/>
        </w:tabs>
        <w:ind w:left="6768" w:hanging="360"/>
      </w:pPr>
      <w:rPr>
        <w:rFonts w:ascii="Wingdings" w:hAnsi="Wingdings" w:hint="default"/>
      </w:rPr>
    </w:lvl>
  </w:abstractNum>
  <w:num w:numId="1">
    <w:abstractNumId w:val="0"/>
    <w:lvlOverride w:ilvl="0">
      <w:lvl w:ilvl="0">
        <w:start w:val="1"/>
        <w:numFmt w:val="decimal"/>
        <w:lvlText w:val="%1."/>
        <w:legacy w:legacy="1" w:legacySpace="0" w:legacyIndent="281"/>
        <w:lvlJc w:val="left"/>
        <w:pPr>
          <w:ind w:left="281" w:hanging="281"/>
        </w:pPr>
        <w:rPr>
          <w:b w:val="0"/>
          <w:color w:val="000000"/>
        </w:rPr>
      </w:lvl>
    </w:lvlOverride>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useFELayout/>
  </w:compat>
  <w:rsids>
    <w:rsidRoot w:val="00E5205A"/>
    <w:rsid w:val="00016DEC"/>
    <w:rsid w:val="00016EB8"/>
    <w:rsid w:val="00040CC0"/>
    <w:rsid w:val="000669CE"/>
    <w:rsid w:val="00096CEF"/>
    <w:rsid w:val="000A47F8"/>
    <w:rsid w:val="000E2E83"/>
    <w:rsid w:val="000F5D60"/>
    <w:rsid w:val="001249E9"/>
    <w:rsid w:val="0012641E"/>
    <w:rsid w:val="00131DD5"/>
    <w:rsid w:val="001413CA"/>
    <w:rsid w:val="00156865"/>
    <w:rsid w:val="001647AE"/>
    <w:rsid w:val="001979FD"/>
    <w:rsid w:val="001C0282"/>
    <w:rsid w:val="001D2C5F"/>
    <w:rsid w:val="001E3B0C"/>
    <w:rsid w:val="0020433C"/>
    <w:rsid w:val="002369EC"/>
    <w:rsid w:val="00261A51"/>
    <w:rsid w:val="002A0B90"/>
    <w:rsid w:val="002C4007"/>
    <w:rsid w:val="002F346E"/>
    <w:rsid w:val="003433B0"/>
    <w:rsid w:val="00362D16"/>
    <w:rsid w:val="00376695"/>
    <w:rsid w:val="003D051C"/>
    <w:rsid w:val="0041749E"/>
    <w:rsid w:val="0042368A"/>
    <w:rsid w:val="00425017"/>
    <w:rsid w:val="004316FF"/>
    <w:rsid w:val="00432159"/>
    <w:rsid w:val="00483FA8"/>
    <w:rsid w:val="004E3658"/>
    <w:rsid w:val="00504DCB"/>
    <w:rsid w:val="00514B31"/>
    <w:rsid w:val="00536908"/>
    <w:rsid w:val="00572C94"/>
    <w:rsid w:val="00597587"/>
    <w:rsid w:val="006167BA"/>
    <w:rsid w:val="006469C1"/>
    <w:rsid w:val="00656259"/>
    <w:rsid w:val="006706FF"/>
    <w:rsid w:val="006955C2"/>
    <w:rsid w:val="006A24EA"/>
    <w:rsid w:val="006F0250"/>
    <w:rsid w:val="00703E91"/>
    <w:rsid w:val="007146B5"/>
    <w:rsid w:val="00763568"/>
    <w:rsid w:val="007D23F0"/>
    <w:rsid w:val="007E3F3C"/>
    <w:rsid w:val="00811FC2"/>
    <w:rsid w:val="00832648"/>
    <w:rsid w:val="00854D5A"/>
    <w:rsid w:val="008A3895"/>
    <w:rsid w:val="008C0E35"/>
    <w:rsid w:val="008C6418"/>
    <w:rsid w:val="008E5DCE"/>
    <w:rsid w:val="008F3C5F"/>
    <w:rsid w:val="009263D2"/>
    <w:rsid w:val="00926F6C"/>
    <w:rsid w:val="00930CED"/>
    <w:rsid w:val="009352F8"/>
    <w:rsid w:val="009372C8"/>
    <w:rsid w:val="009564D4"/>
    <w:rsid w:val="00961D43"/>
    <w:rsid w:val="009A2514"/>
    <w:rsid w:val="009D0C10"/>
    <w:rsid w:val="00A10BE8"/>
    <w:rsid w:val="00A25537"/>
    <w:rsid w:val="00A86A7B"/>
    <w:rsid w:val="00AA1E55"/>
    <w:rsid w:val="00AA5F1E"/>
    <w:rsid w:val="00AA68D3"/>
    <w:rsid w:val="00AC4874"/>
    <w:rsid w:val="00AF5A1C"/>
    <w:rsid w:val="00AF77F4"/>
    <w:rsid w:val="00B2796D"/>
    <w:rsid w:val="00B47A8E"/>
    <w:rsid w:val="00B53C43"/>
    <w:rsid w:val="00B62BD4"/>
    <w:rsid w:val="00B6510E"/>
    <w:rsid w:val="00BF3E9D"/>
    <w:rsid w:val="00C02EA1"/>
    <w:rsid w:val="00C25569"/>
    <w:rsid w:val="00C55D06"/>
    <w:rsid w:val="00C96845"/>
    <w:rsid w:val="00CC61B6"/>
    <w:rsid w:val="00D86CE2"/>
    <w:rsid w:val="00DE6819"/>
    <w:rsid w:val="00DF2192"/>
    <w:rsid w:val="00E55823"/>
    <w:rsid w:val="00E67E23"/>
    <w:rsid w:val="00E764AE"/>
    <w:rsid w:val="00EA2D7B"/>
    <w:rsid w:val="00F15A49"/>
    <w:rsid w:val="00F24623"/>
    <w:rsid w:val="00F34923"/>
    <w:rsid w:val="00F46B97"/>
    <w:rsid w:val="00FA2A2B"/>
    <w:rsid w:val="00FD0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140" w:line="219" w:lineRule="exact"/>
    </w:pPr>
    <w:rPr>
      <w:rFonts w:ascii="Times" w:hAnsi="Times" w:cs="SimSun"/>
      <w:color w:val="000000"/>
      <w:sz w:val="18"/>
      <w:szCs w:val="18"/>
      <w:lang w:eastAsia="zh-CN"/>
    </w:rPr>
  </w:style>
  <w:style w:type="paragraph" w:styleId="Heading2">
    <w:name w:val="heading 2"/>
    <w:basedOn w:val="Normal"/>
    <w:next w:val="Normal"/>
    <w:qFormat/>
    <w:rsid w:val="006167BA"/>
    <w:pPr>
      <w:keepNext/>
      <w:autoSpaceDE/>
      <w:autoSpaceDN/>
      <w:spacing w:before="0" w:after="120" w:line="240" w:lineRule="atLeast"/>
      <w:outlineLvl w:val="1"/>
    </w:pPr>
    <w:rPr>
      <w:rFonts w:ascii="Georgia" w:eastAsia="Times New Roman" w:hAnsi="Georgia" w:cs="Arial"/>
      <w:b/>
      <w:bCs/>
      <w:iCs/>
      <w:color w:val="auto"/>
      <w:sz w:val="17"/>
      <w:szCs w:val="28"/>
      <w:lang w:val="en-GB" w:eastAsia="en-GB"/>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bstract">
    <w:name w:val="Abstract"/>
    <w:uiPriority w:val="99"/>
    <w:pPr>
      <w:suppressAutoHyphens/>
      <w:autoSpaceDE w:val="0"/>
      <w:autoSpaceDN w:val="0"/>
      <w:spacing w:before="140" w:line="219" w:lineRule="exact"/>
      <w:jc w:val="both"/>
    </w:pPr>
    <w:rPr>
      <w:rFonts w:cs="SimSun"/>
      <w:color w:val="000000"/>
      <w:sz w:val="18"/>
      <w:szCs w:val="18"/>
      <w:lang w:eastAsia="zh-CN"/>
    </w:rPr>
  </w:style>
  <w:style w:type="paragraph" w:customStyle="1" w:styleId="Address">
    <w:name w:val="Address"/>
    <w:uiPriority w:val="99"/>
    <w:pPr>
      <w:suppressAutoHyphens/>
      <w:autoSpaceDE w:val="0"/>
      <w:autoSpaceDN w:val="0"/>
      <w:spacing w:before="140" w:line="219" w:lineRule="exact"/>
      <w:ind w:left="288" w:right="288"/>
    </w:pPr>
    <w:rPr>
      <w:rFonts w:ascii="Times" w:hAnsi="Times" w:cs="SimSun"/>
      <w:color w:val="000000"/>
      <w:sz w:val="18"/>
      <w:szCs w:val="18"/>
      <w:lang w:eastAsia="zh-CN"/>
    </w:rPr>
  </w:style>
  <w:style w:type="paragraph" w:customStyle="1" w:styleId="Body">
    <w:name w:val="Body"/>
    <w:link w:val="BodyChar"/>
    <w:uiPriority w:val="99"/>
    <w:pPr>
      <w:suppressAutoHyphens/>
      <w:autoSpaceDE w:val="0"/>
      <w:autoSpaceDN w:val="0"/>
      <w:spacing w:before="140" w:line="220" w:lineRule="exact"/>
      <w:jc w:val="both"/>
    </w:pPr>
    <w:rPr>
      <w:rFonts w:cs="SimSun"/>
      <w:color w:val="000000"/>
      <w:sz w:val="18"/>
      <w:szCs w:val="18"/>
      <w:lang w:eastAsia="zh-CN"/>
    </w:rPr>
  </w:style>
  <w:style w:type="paragraph" w:styleId="Caption">
    <w:name w:val="caption"/>
    <w:basedOn w:val="Normal"/>
    <w:next w:val="Normal"/>
    <w:uiPriority w:val="99"/>
    <w:qFormat/>
    <w:pPr>
      <w:suppressAutoHyphens/>
      <w:spacing w:after="280" w:line="240" w:lineRule="atLeast"/>
    </w:pPr>
  </w:style>
  <w:style w:type="paragraph" w:customStyle="1" w:styleId="CellBody">
    <w:name w:val="CellBody"/>
    <w:uiPriority w:val="99"/>
    <w:pPr>
      <w:suppressAutoHyphens/>
      <w:autoSpaceDE w:val="0"/>
      <w:autoSpaceDN w:val="0"/>
      <w:spacing w:line="219" w:lineRule="atLeast"/>
      <w:jc w:val="center"/>
    </w:pPr>
    <w:rPr>
      <w:rFonts w:ascii="Times" w:hAnsi="Times" w:cs="SimSun"/>
      <w:color w:val="000000"/>
      <w:sz w:val="18"/>
      <w:szCs w:val="18"/>
      <w:lang w:eastAsia="zh-CN"/>
    </w:rPr>
  </w:style>
  <w:style w:type="paragraph" w:customStyle="1" w:styleId="CellHeading">
    <w:name w:val="CellHeading"/>
    <w:uiPriority w:val="99"/>
    <w:pPr>
      <w:autoSpaceDE w:val="0"/>
      <w:autoSpaceDN w:val="0"/>
      <w:spacing w:line="219" w:lineRule="atLeast"/>
      <w:jc w:val="center"/>
    </w:pPr>
    <w:rPr>
      <w:rFonts w:ascii="Times" w:hAnsi="Times" w:cs="SimSun"/>
      <w:b/>
      <w:bCs/>
      <w:color w:val="000000"/>
      <w:sz w:val="18"/>
      <w:szCs w:val="18"/>
      <w:lang w:eastAsia="zh-CN"/>
    </w:rPr>
  </w:style>
  <w:style w:type="paragraph" w:customStyle="1" w:styleId="bugfix">
    <w:name w:val="bugfix"/>
    <w:basedOn w:val="Normal"/>
    <w:uiPriority w:val="99"/>
    <w:pPr>
      <w:widowControl w:val="0"/>
      <w:spacing w:before="0" w:line="240" w:lineRule="auto"/>
      <w:jc w:val="center"/>
    </w:pPr>
    <w:rPr>
      <w:rFonts w:ascii="Times New Roman" w:hAnsi="Times New Roman"/>
      <w:sz w:val="8"/>
      <w:szCs w:val="8"/>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semiHidden/>
    <w:rPr>
      <w:rFonts w:ascii="Lucida Grande" w:hAnsi="Lucida Grande" w:cs="SimSun"/>
      <w:color w:val="000000"/>
      <w:sz w:val="18"/>
      <w:szCs w:val="18"/>
      <w:lang w:eastAsia="zh-CN"/>
    </w:rPr>
  </w:style>
  <w:style w:type="paragraph" w:customStyle="1" w:styleId="TableTitle">
    <w:name w:val="TableTitle"/>
    <w:uiPriority w:val="99"/>
    <w:pPr>
      <w:suppressAutoHyphens/>
      <w:autoSpaceDE w:val="0"/>
      <w:autoSpaceDN w:val="0"/>
      <w:spacing w:line="219" w:lineRule="atLeast"/>
      <w:jc w:val="both"/>
    </w:pPr>
    <w:rPr>
      <w:rFonts w:ascii="Times" w:hAnsi="Times" w:cs="SimSun"/>
      <w:color w:val="000000"/>
      <w:sz w:val="18"/>
      <w:szCs w:val="18"/>
      <w:lang w:eastAsia="zh-CN"/>
    </w:rPr>
  </w:style>
  <w:style w:type="character" w:customStyle="1" w:styleId="TableTitleChar">
    <w:name w:val="TableTitle Char"/>
    <w:basedOn w:val="DefaultParagraphFont"/>
    <w:uiPriority w:val="99"/>
    <w:rPr>
      <w:rFonts w:ascii="Times" w:eastAsia="SimSun" w:hAnsi="Times" w:cs="SimSun"/>
      <w:color w:val="000000"/>
      <w:sz w:val="18"/>
      <w:szCs w:val="18"/>
      <w:lang w:val="en-US" w:eastAsia="zh-CN"/>
    </w:rPr>
  </w:style>
  <w:style w:type="paragraph" w:customStyle="1" w:styleId="CellFooting">
    <w:name w:val="CellFooting"/>
    <w:uiPriority w:val="99"/>
    <w:pPr>
      <w:autoSpaceDE w:val="0"/>
      <w:autoSpaceDN w:val="0"/>
      <w:spacing w:line="280" w:lineRule="atLeast"/>
      <w:jc w:val="center"/>
    </w:pPr>
    <w:rPr>
      <w:rFonts w:ascii="Times" w:hAnsi="Times" w:cs="SimSun"/>
      <w:color w:val="000000"/>
      <w:sz w:val="24"/>
      <w:szCs w:val="24"/>
      <w:lang w:eastAsia="zh-CN"/>
    </w:rPr>
  </w:style>
  <w:style w:type="paragraph" w:styleId="Header">
    <w:name w:val="header"/>
    <w:basedOn w:val="Normal"/>
    <w:link w:val="HeaderChar1"/>
    <w:uiPriority w:val="99"/>
    <w:pPr>
      <w:tabs>
        <w:tab w:val="center" w:pos="4967"/>
        <w:tab w:val="right" w:pos="9935"/>
      </w:tabs>
      <w:spacing w:before="0" w:line="240" w:lineRule="exact"/>
      <w:jc w:val="both"/>
    </w:pPr>
    <w:rPr>
      <w:color w:val="auto"/>
      <w:sz w:val="20"/>
      <w:szCs w:val="20"/>
    </w:rPr>
  </w:style>
  <w:style w:type="character" w:customStyle="1" w:styleId="HeaderChar1">
    <w:name w:val="Header Char1"/>
    <w:basedOn w:val="DefaultParagraphFont"/>
    <w:link w:val="Header"/>
    <w:uiPriority w:val="99"/>
    <w:semiHidden/>
    <w:rPr>
      <w:rFonts w:ascii="Times" w:hAnsi="Times" w:cs="SimSun"/>
      <w:color w:val="000000"/>
      <w:sz w:val="18"/>
      <w:szCs w:val="18"/>
      <w:lang w:eastAsia="zh-CN"/>
    </w:rPr>
  </w:style>
  <w:style w:type="paragraph" w:styleId="Footer">
    <w:name w:val="footer"/>
    <w:basedOn w:val="Normal"/>
    <w:link w:val="FooterChar"/>
    <w:uiPriority w:val="99"/>
    <w:pPr>
      <w:tabs>
        <w:tab w:val="center" w:pos="4967"/>
        <w:tab w:val="right" w:pos="9935"/>
      </w:tabs>
      <w:spacing w:before="0" w:line="240" w:lineRule="exact"/>
      <w:jc w:val="both"/>
    </w:pPr>
    <w:rPr>
      <w:sz w:val="20"/>
      <w:szCs w:val="20"/>
    </w:rPr>
  </w:style>
  <w:style w:type="character" w:customStyle="1" w:styleId="FooterChar">
    <w:name w:val="Footer Char"/>
    <w:basedOn w:val="DefaultParagraphFont"/>
    <w:link w:val="Footer"/>
    <w:uiPriority w:val="99"/>
    <w:semiHidden/>
    <w:rPr>
      <w:rFonts w:ascii="Times" w:hAnsi="Times" w:cs="SimSun"/>
      <w:color w:val="000000"/>
      <w:sz w:val="18"/>
      <w:szCs w:val="18"/>
      <w:lang w:eastAsia="zh-CN"/>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Lucida Grande" w:hAnsi="Lucida Grande" w:cs="SimSun"/>
      <w:color w:val="000000"/>
      <w:lang w:eastAsia="zh-CN"/>
    </w:rPr>
  </w:style>
  <w:style w:type="character" w:styleId="Hyperlink">
    <w:name w:val="Hyperlink"/>
    <w:basedOn w:val="DefaultParagraphFont"/>
    <w:uiPriority w:val="99"/>
    <w:rPr>
      <w:rFonts w:cs="Times New Roman"/>
      <w:color w:val="0000FF"/>
      <w:u w:val="single"/>
    </w:rPr>
  </w:style>
  <w:style w:type="paragraph" w:customStyle="1" w:styleId="ICOMCSTitle">
    <w:name w:val="ICOMCS Title"/>
    <w:basedOn w:val="Normal"/>
    <w:uiPriority w:val="99"/>
    <w:pPr>
      <w:suppressAutoHyphens/>
      <w:spacing w:before="0" w:line="340" w:lineRule="exact"/>
      <w:jc w:val="center"/>
    </w:pPr>
    <w:rPr>
      <w:rFonts w:ascii="Times New Roman" w:hAnsi="Times New Roman"/>
      <w:b/>
      <w:bCs/>
      <w:sz w:val="28"/>
      <w:szCs w:val="28"/>
    </w:rPr>
  </w:style>
  <w:style w:type="paragraph" w:customStyle="1" w:styleId="ICOMCSAuthor">
    <w:name w:val="ICOMCS Author"/>
    <w:basedOn w:val="Normal"/>
    <w:uiPriority w:val="99"/>
    <w:pPr>
      <w:suppressAutoHyphens/>
      <w:spacing w:before="180"/>
      <w:jc w:val="center"/>
    </w:pPr>
    <w:rPr>
      <w:rFonts w:ascii="Times New Roman" w:hAnsi="Times New Roman"/>
      <w:i/>
      <w:iCs/>
      <w:sz w:val="22"/>
      <w:szCs w:val="22"/>
    </w:rPr>
  </w:style>
  <w:style w:type="paragraph" w:customStyle="1" w:styleId="ICOMCSAffiliation">
    <w:name w:val="ICOMCS Affiliation"/>
    <w:basedOn w:val="Normal"/>
    <w:uiPriority w:val="99"/>
    <w:pPr>
      <w:suppressAutoHyphens/>
      <w:spacing w:before="180"/>
      <w:jc w:val="center"/>
    </w:pPr>
    <w:rPr>
      <w:rFonts w:ascii="Times New Roman" w:hAnsi="Times New Roman"/>
      <w:sz w:val="22"/>
      <w:szCs w:val="22"/>
    </w:rPr>
  </w:style>
  <w:style w:type="paragraph" w:customStyle="1" w:styleId="ICOMCSAbstractHeading">
    <w:name w:val="ICOMCS AbstractHeading"/>
    <w:basedOn w:val="Normal"/>
    <w:uiPriority w:val="99"/>
    <w:pPr>
      <w:spacing w:before="180" w:after="60" w:line="240" w:lineRule="auto"/>
      <w:jc w:val="center"/>
    </w:pPr>
    <w:rPr>
      <w:rFonts w:ascii="Times New Roman" w:hAnsi="Times New Roman"/>
      <w:b/>
      <w:bCs/>
      <w:sz w:val="24"/>
      <w:szCs w:val="24"/>
    </w:rPr>
  </w:style>
  <w:style w:type="paragraph" w:customStyle="1" w:styleId="ICOMCSHead1">
    <w:name w:val="ICOMCS Head1"/>
    <w:basedOn w:val="Normal"/>
    <w:uiPriority w:val="99"/>
    <w:rsid w:val="00FD7944"/>
    <w:pPr>
      <w:keepNext/>
      <w:numPr>
        <w:numId w:val="4"/>
      </w:numPr>
      <w:tabs>
        <w:tab w:val="num" w:pos="454"/>
      </w:tabs>
      <w:suppressAutoHyphens/>
      <w:spacing w:before="180" w:line="280" w:lineRule="exact"/>
      <w:ind w:left="454"/>
      <w:jc w:val="center"/>
    </w:pPr>
    <w:rPr>
      <w:rFonts w:ascii="Times New Roman" w:eastAsia="Times New Roman" w:hAnsi="Times New Roman" w:cs="Arial Unicode MS"/>
      <w:b/>
      <w:bCs/>
      <w:caps/>
      <w:color w:val="auto"/>
      <w:sz w:val="24"/>
      <w:szCs w:val="24"/>
    </w:rPr>
  </w:style>
  <w:style w:type="paragraph" w:customStyle="1" w:styleId="ICOMCSHead2">
    <w:name w:val="ICOMCS Head2"/>
    <w:basedOn w:val="Normal"/>
    <w:link w:val="ICOMCSHead2Char"/>
    <w:uiPriority w:val="99"/>
    <w:pPr>
      <w:keepNext/>
      <w:numPr>
        <w:ilvl w:val="1"/>
        <w:numId w:val="57"/>
      </w:numPr>
      <w:tabs>
        <w:tab w:val="clear" w:pos="360"/>
        <w:tab w:val="num" w:pos="576"/>
      </w:tabs>
      <w:suppressAutoHyphens/>
      <w:spacing w:before="180" w:line="280" w:lineRule="exact"/>
      <w:ind w:left="576" w:hanging="576"/>
    </w:pPr>
    <w:rPr>
      <w:rFonts w:ascii="Times New Roman" w:eastAsia="Times New Roman" w:hAnsi="Times New Roman" w:cs="Arial Unicode MS"/>
      <w:b/>
      <w:bCs/>
      <w:color w:val="auto"/>
      <w:sz w:val="24"/>
      <w:szCs w:val="24"/>
    </w:rPr>
  </w:style>
  <w:style w:type="paragraph" w:customStyle="1" w:styleId="ICOMCSBulletItem">
    <w:name w:val="ICOMCS Bullet Item"/>
    <w:basedOn w:val="Normal"/>
    <w:uiPriority w:val="99"/>
    <w:pPr>
      <w:numPr>
        <w:numId w:val="3"/>
      </w:numPr>
      <w:tabs>
        <w:tab w:val="left" w:pos="720"/>
      </w:tabs>
      <w:suppressAutoHyphens/>
      <w:spacing w:line="220" w:lineRule="exact"/>
      <w:ind w:left="754" w:right="561" w:hanging="357"/>
      <w:jc w:val="both"/>
    </w:pPr>
    <w:rPr>
      <w:rFonts w:ascii="Times New Roman" w:hAnsi="Times New Roman"/>
    </w:rPr>
  </w:style>
  <w:style w:type="paragraph" w:customStyle="1" w:styleId="ICOMCSNumberedItem">
    <w:name w:val="ICOMCS Numbered Item"/>
    <w:basedOn w:val="Normal"/>
    <w:uiPriority w:val="99"/>
    <w:pPr>
      <w:numPr>
        <w:numId w:val="2"/>
      </w:numPr>
      <w:tabs>
        <w:tab w:val="left" w:pos="720"/>
      </w:tabs>
      <w:suppressAutoHyphens/>
      <w:spacing w:line="220" w:lineRule="exact"/>
      <w:ind w:left="754" w:right="561" w:hanging="357"/>
      <w:jc w:val="both"/>
    </w:pPr>
    <w:rPr>
      <w:rFonts w:ascii="Times New Roman" w:hAnsi="Times New Roman"/>
    </w:rPr>
  </w:style>
  <w:style w:type="paragraph" w:customStyle="1" w:styleId="ICOMCSTableTitleChar">
    <w:name w:val="ICOMCS Table Title Char"/>
    <w:basedOn w:val="TableTitle"/>
    <w:uiPriority w:val="99"/>
  </w:style>
  <w:style w:type="paragraph" w:customStyle="1" w:styleId="ICOMCSReferenceItem">
    <w:name w:val="ICOMCS Reference Item"/>
    <w:basedOn w:val="Normal"/>
    <w:uiPriority w:val="99"/>
    <w:pPr>
      <w:numPr>
        <w:numId w:val="1"/>
      </w:numPr>
      <w:tabs>
        <w:tab w:val="left" w:pos="560"/>
      </w:tabs>
      <w:suppressAutoHyphens/>
      <w:ind w:left="288" w:hanging="288"/>
      <w:jc w:val="both"/>
    </w:pPr>
    <w:rPr>
      <w:rFonts w:ascii="Times New Roman" w:hAnsi="Times New Roman"/>
    </w:rPr>
  </w:style>
  <w:style w:type="paragraph" w:customStyle="1" w:styleId="ICOMCSTableTitleTextChar">
    <w:name w:val="ICOMCS Table Title Text Char"/>
    <w:basedOn w:val="ICOMCSTableTitleChar"/>
    <w:uiPriority w:val="99"/>
  </w:style>
  <w:style w:type="table" w:styleId="TableGrid">
    <w:name w:val="Table Grid"/>
    <w:basedOn w:val="TableNormal"/>
    <w:uiPriority w:val="99"/>
    <w:rsid w:val="009C619C"/>
    <w:pPr>
      <w:autoSpaceDE w:val="0"/>
      <w:autoSpaceDN w:val="0"/>
      <w:spacing w:before="140" w:line="219" w:lineRule="exact"/>
    </w:pPr>
    <w:rPr>
      <w:rFonts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504F"/>
    <w:rPr>
      <w:color w:val="800080"/>
      <w:u w:val="single"/>
    </w:rPr>
  </w:style>
  <w:style w:type="paragraph" w:customStyle="1" w:styleId="Default">
    <w:name w:val="Default"/>
    <w:rsid w:val="0041749E"/>
    <w:pPr>
      <w:autoSpaceDE w:val="0"/>
      <w:autoSpaceDN w:val="0"/>
      <w:adjustRightInd w:val="0"/>
    </w:pPr>
    <w:rPr>
      <w:rFonts w:eastAsia="Times New Roman"/>
      <w:color w:val="000000"/>
      <w:sz w:val="24"/>
      <w:szCs w:val="24"/>
    </w:rPr>
  </w:style>
  <w:style w:type="paragraph" w:customStyle="1" w:styleId="xl24">
    <w:name w:val="xl24"/>
    <w:basedOn w:val="Normal"/>
    <w:rsid w:val="00B47A8E"/>
    <w:pPr>
      <w:autoSpaceDE/>
      <w:autoSpaceDN/>
      <w:spacing w:before="100" w:beforeAutospacing="1" w:after="100" w:afterAutospacing="1" w:line="240" w:lineRule="auto"/>
    </w:pPr>
    <w:rPr>
      <w:rFonts w:ascii="Arial" w:eastAsia="Times New Roman" w:hAnsi="Arial" w:cs="Arial"/>
      <w:color w:val="auto"/>
      <w:sz w:val="24"/>
      <w:szCs w:val="24"/>
      <w:lang w:val="en-GB" w:eastAsia="en-US"/>
    </w:rPr>
  </w:style>
  <w:style w:type="paragraph" w:styleId="EndnoteText">
    <w:name w:val="endnote text"/>
    <w:basedOn w:val="Normal"/>
    <w:rsid w:val="00B47A8E"/>
    <w:pPr>
      <w:autoSpaceDE/>
      <w:autoSpaceDN/>
      <w:spacing w:before="0" w:line="240" w:lineRule="auto"/>
    </w:pPr>
    <w:rPr>
      <w:rFonts w:ascii="Times New Roman" w:eastAsia="Times New Roman" w:hAnsi="Times New Roman" w:cs="Times New Roman"/>
      <w:color w:val="auto"/>
      <w:sz w:val="20"/>
      <w:szCs w:val="20"/>
      <w:lang w:eastAsia="en-US"/>
    </w:rPr>
  </w:style>
  <w:style w:type="character" w:styleId="EndnoteReference">
    <w:name w:val="endnote reference"/>
    <w:basedOn w:val="DefaultParagraphFont"/>
    <w:rsid w:val="00B47A8E"/>
    <w:rPr>
      <w:vertAlign w:val="superscript"/>
    </w:rPr>
  </w:style>
  <w:style w:type="character" w:styleId="CommentReference">
    <w:name w:val="annotation reference"/>
    <w:basedOn w:val="DefaultParagraphFont"/>
    <w:semiHidden/>
    <w:rsid w:val="00B47A8E"/>
    <w:rPr>
      <w:sz w:val="16"/>
      <w:szCs w:val="16"/>
    </w:rPr>
  </w:style>
  <w:style w:type="character" w:customStyle="1" w:styleId="BodyChar">
    <w:name w:val="Body Char"/>
    <w:basedOn w:val="DefaultParagraphFont"/>
    <w:link w:val="Body"/>
    <w:uiPriority w:val="99"/>
    <w:rsid w:val="008F3C5F"/>
    <w:rPr>
      <w:rFonts w:cs="SimSun"/>
      <w:color w:val="000000"/>
      <w:sz w:val="18"/>
      <w:szCs w:val="18"/>
      <w:lang w:val="en-US" w:eastAsia="zh-CN" w:bidi="ar-SA"/>
    </w:rPr>
  </w:style>
  <w:style w:type="character" w:customStyle="1" w:styleId="HeaderChar">
    <w:name w:val="Header Char"/>
    <w:basedOn w:val="DefaultParagraphFont"/>
    <w:locked/>
    <w:rsid w:val="00D86CE2"/>
    <w:rPr>
      <w:rFonts w:ascii="Tahoma" w:hAnsi="Tahoma" w:cs="Tahoma"/>
      <w:sz w:val="19"/>
      <w:szCs w:val="19"/>
      <w:lang w:eastAsia="en-US"/>
    </w:rPr>
  </w:style>
  <w:style w:type="character" w:customStyle="1" w:styleId="ICOMCSHead2Char">
    <w:name w:val="ICOMCS Head2 Char"/>
    <w:basedOn w:val="DefaultParagraphFont"/>
    <w:link w:val="ICOMCSHead2"/>
    <w:rsid w:val="001E3B0C"/>
    <w:rPr>
      <w:rFonts w:cs="Arial Unicode MS"/>
      <w:b/>
      <w:bCs/>
      <w:sz w:val="24"/>
      <w:szCs w:val="24"/>
      <w:lang w:val="en-US" w:eastAsia="zh-CN" w:bidi="ar-SA"/>
    </w:rPr>
  </w:style>
  <w:style w:type="character" w:styleId="Emphasis">
    <w:name w:val="Emphasis"/>
    <w:basedOn w:val="DefaultParagraphFont"/>
    <w:qFormat/>
    <w:rsid w:val="009372C8"/>
    <w:rPr>
      <w:i/>
      <w:iCs/>
    </w:rPr>
  </w:style>
  <w:style w:type="paragraph" w:styleId="NormalWeb">
    <w:name w:val="Normal (Web)"/>
    <w:basedOn w:val="Normal"/>
    <w:rsid w:val="009372C8"/>
    <w:pPr>
      <w:autoSpaceDE/>
      <w:autoSpaceDN/>
      <w:spacing w:before="240" w:line="240" w:lineRule="auto"/>
    </w:pPr>
    <w:rPr>
      <w:rFonts w:ascii="Times New Roman" w:eastAsia="Times New Roman" w:hAnsi="Times New Roman" w:cs="Times New Roman"/>
      <w:color w:val="auto"/>
      <w:sz w:val="24"/>
      <w:szCs w:val="24"/>
      <w:lang w:eastAsia="en-US"/>
    </w:rPr>
  </w:style>
  <w:style w:type="paragraph" w:styleId="Title">
    <w:name w:val="Title"/>
    <w:basedOn w:val="Normal"/>
    <w:qFormat/>
    <w:rsid w:val="00432159"/>
    <w:pPr>
      <w:autoSpaceDE/>
      <w:autoSpaceDN/>
      <w:spacing w:before="0" w:line="240" w:lineRule="atLeast"/>
      <w:jc w:val="center"/>
      <w:outlineLvl w:val="0"/>
    </w:pPr>
    <w:rPr>
      <w:rFonts w:ascii="Georgia" w:eastAsia="Times New Roman" w:hAnsi="Georgia" w:cs="Arial"/>
      <w:bCs/>
      <w:color w:val="auto"/>
      <w:kern w:val="28"/>
      <w:sz w:val="28"/>
      <w:szCs w:val="32"/>
      <w:lang w:val="en-GB" w:eastAsia="en-GB"/>
    </w:rPr>
  </w:style>
  <w:style w:type="paragraph" w:styleId="BodyText">
    <w:name w:val="Body Text"/>
    <w:basedOn w:val="Normal"/>
    <w:rsid w:val="003433B0"/>
    <w:pPr>
      <w:autoSpaceDE/>
      <w:autoSpaceDN/>
      <w:spacing w:before="0" w:line="240" w:lineRule="auto"/>
    </w:pPr>
    <w:rPr>
      <w:rFonts w:ascii="Times New Roman" w:eastAsia="Times New Roman" w:hAnsi="Times New Roman" w:cs="Times New Roman"/>
      <w:color w:val="auto"/>
      <w:sz w:val="24"/>
      <w:szCs w:val="20"/>
      <w:lang w:val="en-GB" w:eastAsia="en-US"/>
    </w:rPr>
  </w:style>
  <w:style w:type="paragraph" w:styleId="BodyTextIndent">
    <w:name w:val="Body Text Indent"/>
    <w:basedOn w:val="Normal"/>
    <w:rsid w:val="003433B0"/>
    <w:pPr>
      <w:spacing w:after="120"/>
      <w:ind w:left="283"/>
    </w:pPr>
  </w:style>
  <w:style w:type="paragraph" w:styleId="CommentText">
    <w:name w:val="annotation text"/>
    <w:basedOn w:val="Normal"/>
    <w:semiHidden/>
    <w:rsid w:val="00E55823"/>
    <w:rPr>
      <w:sz w:val="20"/>
      <w:szCs w:val="20"/>
    </w:rPr>
  </w:style>
  <w:style w:type="paragraph" w:styleId="CommentSubject">
    <w:name w:val="annotation subject"/>
    <w:basedOn w:val="CommentText"/>
    <w:next w:val="CommentText"/>
    <w:semiHidden/>
    <w:rsid w:val="00E558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hyperlink" Target="http://marcs.uws.edu.au/links/ICoMusic0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2682</Words>
  <Characters>15292</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INSTRUCTIONS FOR ICSLP96 AUTHORS</vt:lpstr>
      <vt:lpstr>ABSTRACT</vt:lpstr>
    </vt:vector>
  </TitlesOfParts>
  <Company>SHLRC, Macquarie University</Company>
  <LinksUpToDate>false</LinksUpToDate>
  <CharactersWithSpaces>17939</CharactersWithSpaces>
  <SharedDoc>false</SharedDoc>
  <HLinks>
    <vt:vector size="6" baseType="variant">
      <vt:variant>
        <vt:i4>6619238</vt:i4>
      </vt:variant>
      <vt:variant>
        <vt:i4>0</vt:i4>
      </vt:variant>
      <vt:variant>
        <vt:i4>0</vt:i4>
      </vt:variant>
      <vt:variant>
        <vt:i4>5</vt:i4>
      </vt:variant>
      <vt:variant>
        <vt:lpwstr>http://marcs.uws.edu.au/links/ICoMusic09/index.html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ICSLP96 AUTHORS</dc:title>
  <dc:subject/>
  <dc:creator>Mark McLoone</dc:creator>
  <cp:keywords/>
  <cp:lastModifiedBy>UConn</cp:lastModifiedBy>
  <cp:revision>2</cp:revision>
  <cp:lastPrinted>2009-09-25T12:22:00Z</cp:lastPrinted>
  <dcterms:created xsi:type="dcterms:W3CDTF">2009-09-27T19:09:00Z</dcterms:created>
  <dcterms:modified xsi:type="dcterms:W3CDTF">2009-09-27T19:09:00Z</dcterms:modified>
</cp:coreProperties>
</file>